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24C6" w14:textId="77777777" w:rsidR="004F4830" w:rsidRPr="00901A7C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A7C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Кабардино-Балкарской республики</w:t>
      </w:r>
    </w:p>
    <w:p w14:paraId="6C1E9E56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D4459" w14:textId="3D4F5796" w:rsidR="004F4830" w:rsidRPr="00073149" w:rsidRDefault="00073149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3149">
        <w:rPr>
          <w:rFonts w:ascii="Times New Roman" w:hAnsi="Times New Roman" w:cs="Times New Roman"/>
          <w:spacing w:val="-10"/>
          <w:sz w:val="28"/>
          <w:szCs w:val="28"/>
        </w:rPr>
        <w:t>«Ботаника и экология растений»</w:t>
      </w:r>
    </w:p>
    <w:p w14:paraId="05304DC7" w14:textId="77777777" w:rsidR="00C705C7" w:rsidRPr="006F4809" w:rsidRDefault="00C705C7" w:rsidP="00C705C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Объединение </w:t>
      </w:r>
      <w:r w:rsidRPr="00C705C7">
        <w:rPr>
          <w:rFonts w:ascii="Times New Roman" w:eastAsia="Calibri" w:hAnsi="Times New Roman" w:cs="Times New Roman"/>
          <w:sz w:val="28"/>
          <w:szCs w:val="28"/>
        </w:rPr>
        <w:t>«Изучение особенностей произрастания сфагновых мхов и рододендрона кавказского»</w:t>
      </w:r>
    </w:p>
    <w:p w14:paraId="2B23F4F5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7920C4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73A7C6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F80D7A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 - исследовательская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14:paraId="4B29E426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22760D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723BC" w14:textId="3C3DBBB9" w:rsidR="004F4830" w:rsidRPr="006F4809" w:rsidRDefault="007827E2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7E2">
        <w:rPr>
          <w:rFonts w:ascii="Times New Roman" w:eastAsia="Calibri" w:hAnsi="Times New Roman" w:cs="Times New Roman"/>
          <w:b/>
          <w:sz w:val="36"/>
          <w:szCs w:val="24"/>
        </w:rPr>
        <w:t>Изучение особенностей совместного произрастания сфагновых мхов и рододендрона кавказского»</w:t>
      </w:r>
    </w:p>
    <w:p w14:paraId="41B2AE73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B52BB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1D1C9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D9DD9E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809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14:paraId="1817C8D3" w14:textId="372AC8F3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Джуртубаев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Юсуфович</w:t>
      </w:r>
      <w:proofErr w:type="spellEnd"/>
    </w:p>
    <w:p w14:paraId="758D0ABA" w14:textId="77777777" w:rsidR="0071486F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-к </w:t>
      </w:r>
      <w:r w:rsidR="0071486F">
        <w:rPr>
          <w:rFonts w:ascii="Times New Roman" w:eastAsia="Calibri" w:hAnsi="Times New Roman" w:cs="Times New Roman"/>
          <w:sz w:val="28"/>
          <w:szCs w:val="28"/>
        </w:rPr>
        <w:t>10</w:t>
      </w:r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71486F">
        <w:rPr>
          <w:rFonts w:ascii="Times New Roman" w:eastAsia="Calibri" w:hAnsi="Times New Roman" w:cs="Times New Roman"/>
          <w:sz w:val="28"/>
          <w:szCs w:val="28"/>
        </w:rPr>
        <w:t xml:space="preserve"> МБОУ «СОШ №33»</w:t>
      </w:r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7FF2A2" w14:textId="2BF03E39" w:rsidR="004F4830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ГБУ ДО </w:t>
      </w:r>
      <w:r w:rsidR="0071486F">
        <w:rPr>
          <w:rFonts w:ascii="Times New Roman" w:eastAsia="Calibri" w:hAnsi="Times New Roman" w:cs="Times New Roman"/>
          <w:sz w:val="28"/>
          <w:szCs w:val="28"/>
        </w:rPr>
        <w:t>«</w:t>
      </w:r>
      <w:r w:rsidRPr="006F4809">
        <w:rPr>
          <w:rFonts w:ascii="Times New Roman" w:eastAsia="Calibri" w:hAnsi="Times New Roman" w:cs="Times New Roman"/>
          <w:sz w:val="28"/>
          <w:szCs w:val="28"/>
        </w:rPr>
        <w:t>ЭБЦ</w:t>
      </w:r>
      <w:r w:rsidR="0071486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E8C229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80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</w:p>
    <w:p w14:paraId="2117F0B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4809">
        <w:rPr>
          <w:rFonts w:ascii="Times New Roman" w:eastAsia="Calibri" w:hAnsi="Times New Roman" w:cs="Times New Roman"/>
          <w:sz w:val="28"/>
          <w:szCs w:val="28"/>
        </w:rPr>
        <w:t>Моллаева Аминат Бузжигитовна</w:t>
      </w:r>
    </w:p>
    <w:p w14:paraId="2E7A91F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п.д.о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>. ГБУ ДО ЭБЦ</w:t>
      </w:r>
    </w:p>
    <w:p w14:paraId="2F3EA9BE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029EEA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973607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0054CE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C22765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6E2F3F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1770E8" w14:textId="5022AD68" w:rsidR="004F4830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809">
        <w:rPr>
          <w:rFonts w:ascii="Times New Roman" w:eastAsia="Calibri" w:hAnsi="Times New Roman" w:cs="Times New Roman"/>
          <w:sz w:val="28"/>
          <w:szCs w:val="28"/>
        </w:rPr>
        <w:t>Нальчик, 202</w:t>
      </w:r>
      <w:r w:rsidR="0071486F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8138E5C" w14:textId="02CF73F1" w:rsidR="00574CB1" w:rsidRDefault="00574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41F5EC" w14:textId="77777777" w:rsidR="00574CB1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F845471" w14:textId="77777777" w:rsidR="00574CB1" w:rsidRPr="003465F2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9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560"/>
      </w:tblGrid>
      <w:tr w:rsidR="00574CB1" w:rsidRPr="003465F2" w14:paraId="700879A4" w14:textId="77777777" w:rsidTr="0005423F">
        <w:trPr>
          <w:trHeight w:val="536"/>
          <w:jc w:val="center"/>
        </w:trPr>
        <w:tc>
          <w:tcPr>
            <w:tcW w:w="8784" w:type="dxa"/>
          </w:tcPr>
          <w:p w14:paraId="12A880F8" w14:textId="77777777" w:rsidR="00574CB1" w:rsidRPr="000D2262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D22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560" w:type="dxa"/>
          </w:tcPr>
          <w:p w14:paraId="65685EC4" w14:textId="77777777" w:rsidR="00574CB1" w:rsidRPr="003465F2" w:rsidRDefault="00574CB1" w:rsidP="00A43C5A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423F" w:rsidRPr="0005423F" w14:paraId="7D7EC6AA" w14:textId="77777777" w:rsidTr="0005423F">
        <w:trPr>
          <w:trHeight w:val="536"/>
          <w:jc w:val="center"/>
        </w:trPr>
        <w:tc>
          <w:tcPr>
            <w:tcW w:w="8784" w:type="dxa"/>
          </w:tcPr>
          <w:p w14:paraId="102F6CC3" w14:textId="40CAC926" w:rsidR="00574CB1" w:rsidRPr="0005423F" w:rsidRDefault="00574CB1" w:rsidP="00A43C5A">
            <w:pPr>
              <w:spacing w:after="120"/>
              <w:ind w:right="-429"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I. </w:t>
            </w:r>
            <w:r w:rsidR="003C5569"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Литературный обзор</w:t>
            </w: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</w:t>
            </w:r>
            <w:r w:rsid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……………</w:t>
            </w:r>
          </w:p>
        </w:tc>
        <w:tc>
          <w:tcPr>
            <w:tcW w:w="560" w:type="dxa"/>
          </w:tcPr>
          <w:p w14:paraId="066C22C6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5423F" w:rsidRPr="0005423F" w14:paraId="42FE6E64" w14:textId="77777777" w:rsidTr="0005423F">
        <w:trPr>
          <w:trHeight w:val="519"/>
          <w:jc w:val="center"/>
        </w:trPr>
        <w:tc>
          <w:tcPr>
            <w:tcW w:w="8784" w:type="dxa"/>
          </w:tcPr>
          <w:p w14:paraId="03986591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 История изучения мхов Кавказского заповедника…………………...</w:t>
            </w:r>
          </w:p>
        </w:tc>
        <w:tc>
          <w:tcPr>
            <w:tcW w:w="560" w:type="dxa"/>
          </w:tcPr>
          <w:p w14:paraId="087D1E42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5423F" w:rsidRPr="0005423F" w14:paraId="36D9561C" w14:textId="77777777" w:rsidTr="0005423F">
        <w:trPr>
          <w:trHeight w:val="536"/>
          <w:jc w:val="center"/>
        </w:trPr>
        <w:tc>
          <w:tcPr>
            <w:tcW w:w="8784" w:type="dxa"/>
          </w:tcPr>
          <w:p w14:paraId="35DDD6CF" w14:textId="6E6FB363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="003C5569"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изучения сфагновых мхов озерно-болотного комплекса горных территорий КБР</w:t>
            </w: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</w:t>
            </w:r>
            <w:r w:rsidR="009B0B2B"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560" w:type="dxa"/>
            <w:vAlign w:val="bottom"/>
          </w:tcPr>
          <w:p w14:paraId="1A868CEE" w14:textId="31CBF255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05423F" w:rsidRPr="0005423F" w14:paraId="1F0B6837" w14:textId="77777777" w:rsidTr="0005423F">
        <w:trPr>
          <w:trHeight w:val="443"/>
          <w:jc w:val="center"/>
        </w:trPr>
        <w:tc>
          <w:tcPr>
            <w:tcW w:w="8784" w:type="dxa"/>
          </w:tcPr>
          <w:p w14:paraId="7507E5FE" w14:textId="62B2D373" w:rsidR="009B0B2B" w:rsidRPr="0005423F" w:rsidRDefault="009B0B2B" w:rsidP="009B0B2B">
            <w:pPr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1.3 История возникновения и эволюция типов микориз…………………</w:t>
            </w:r>
          </w:p>
        </w:tc>
        <w:tc>
          <w:tcPr>
            <w:tcW w:w="560" w:type="dxa"/>
          </w:tcPr>
          <w:p w14:paraId="4B0F2501" w14:textId="7ACA01BB" w:rsidR="009B0B2B" w:rsidRPr="00843A95" w:rsidRDefault="00843A95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05423F" w:rsidRPr="0005423F" w14:paraId="7AC1E139" w14:textId="77777777" w:rsidTr="0005423F">
        <w:trPr>
          <w:trHeight w:val="443"/>
          <w:jc w:val="center"/>
        </w:trPr>
        <w:tc>
          <w:tcPr>
            <w:tcW w:w="8784" w:type="dxa"/>
          </w:tcPr>
          <w:p w14:paraId="7D689E71" w14:textId="3F91F722" w:rsidR="00FC3B3A" w:rsidRPr="0005423F" w:rsidRDefault="00FC3B3A" w:rsidP="009B0B2B">
            <w:pPr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1.4 Систематика, распространение и экология Рода </w:t>
            </w:r>
            <w:proofErr w:type="spellStart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Rhododendron</w:t>
            </w:r>
            <w:proofErr w:type="spellEnd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L</w:t>
            </w:r>
            <w:r w:rsid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….</w:t>
            </w:r>
            <w:proofErr w:type="gramEnd"/>
            <w:r w:rsid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31934B70" w14:textId="694EA146" w:rsidR="00FC3B3A" w:rsidRPr="00843A95" w:rsidRDefault="00843A95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05423F" w:rsidRPr="0005423F" w14:paraId="0A26DA5A" w14:textId="77777777" w:rsidTr="0005423F">
        <w:trPr>
          <w:trHeight w:val="536"/>
          <w:jc w:val="center"/>
        </w:trPr>
        <w:tc>
          <w:tcPr>
            <w:tcW w:w="8784" w:type="dxa"/>
          </w:tcPr>
          <w:p w14:paraId="41F0327C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III. МАТЕРИАЛЫ И МЕТОДЫ </w:t>
            </w:r>
            <w:proofErr w:type="gramStart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ИССЛЕДОВАНИЙ..</w:t>
            </w:r>
            <w:proofErr w:type="gramEnd"/>
          </w:p>
        </w:tc>
        <w:tc>
          <w:tcPr>
            <w:tcW w:w="560" w:type="dxa"/>
          </w:tcPr>
          <w:p w14:paraId="36CDA45A" w14:textId="48C6B6AE" w:rsidR="00574CB1" w:rsidRPr="00843A95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843A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05423F" w:rsidRPr="0005423F" w14:paraId="3C7D46C6" w14:textId="77777777" w:rsidTr="0005423F">
        <w:trPr>
          <w:trHeight w:val="536"/>
          <w:jc w:val="center"/>
        </w:trPr>
        <w:tc>
          <w:tcPr>
            <w:tcW w:w="8784" w:type="dxa"/>
          </w:tcPr>
          <w:p w14:paraId="05D128CC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ГЛАВА IV. РЕЗУЛЬТАТЫ ИССЛЕДОВАНИЯ…………</w:t>
            </w:r>
            <w:proofErr w:type="gramStart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4416DF31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05423F" w:rsidRPr="0005423F" w14:paraId="4DBADA05" w14:textId="77777777" w:rsidTr="0005423F">
        <w:trPr>
          <w:trHeight w:val="536"/>
          <w:jc w:val="center"/>
        </w:trPr>
        <w:tc>
          <w:tcPr>
            <w:tcW w:w="8784" w:type="dxa"/>
          </w:tcPr>
          <w:p w14:paraId="04E3F267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Заключение…………………………………………………………...</w:t>
            </w:r>
          </w:p>
        </w:tc>
        <w:tc>
          <w:tcPr>
            <w:tcW w:w="560" w:type="dxa"/>
          </w:tcPr>
          <w:p w14:paraId="37D6FD29" w14:textId="62423DB4" w:rsidR="00574CB1" w:rsidRPr="00843A95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43A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5423F" w:rsidRPr="0005423F" w14:paraId="54454D2A" w14:textId="77777777" w:rsidTr="0005423F">
        <w:trPr>
          <w:trHeight w:val="536"/>
          <w:jc w:val="center"/>
        </w:trPr>
        <w:tc>
          <w:tcPr>
            <w:tcW w:w="8784" w:type="dxa"/>
          </w:tcPr>
          <w:p w14:paraId="144AE0A3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Список литературы……………………………………………</w:t>
            </w:r>
            <w:proofErr w:type="gramStart"/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1798997F" w14:textId="736B63C6" w:rsidR="00574CB1" w:rsidRPr="00843A95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43A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</w:tbl>
    <w:p w14:paraId="3993ADE7" w14:textId="77777777" w:rsidR="00574CB1" w:rsidRPr="0005423F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9F9B2C" w14:textId="3CFDC91D" w:rsidR="00E05C46" w:rsidRDefault="00E0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5BCE0D" w14:textId="197F4845" w:rsidR="00E05C46" w:rsidRPr="00666617" w:rsidRDefault="00E05C46" w:rsidP="006666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3044C18" w14:textId="09DB6B03" w:rsidR="0030015E" w:rsidRPr="00666617" w:rsidRDefault="009A7510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617">
        <w:rPr>
          <w:rFonts w:ascii="Times New Roman" w:eastAsia="Calibri" w:hAnsi="Times New Roman" w:cs="Times New Roman"/>
          <w:sz w:val="28"/>
          <w:szCs w:val="28"/>
        </w:rPr>
        <w:t>Формирование флоры горных болот Северного Кавказа связано с периодом плейстоценового оледенения. В настоящее время сфагновые мхи на Кавказе встречаются редко и, как правило, на очень ограниченных территориях. Это особенно характерно для центральных и восточных районов Кавказа. Изолированность и небольшие размеры сфагновых болот являются причиной их деградации и исчезновения наиболее уязвимых видов растений (</w:t>
      </w:r>
      <w:proofErr w:type="spellStart"/>
      <w:r w:rsidRPr="00666617">
        <w:rPr>
          <w:rFonts w:ascii="Times New Roman" w:eastAsia="Calibri" w:hAnsi="Times New Roman" w:cs="Times New Roman"/>
          <w:sz w:val="28"/>
          <w:szCs w:val="28"/>
        </w:rPr>
        <w:t>Doroshina</w:t>
      </w:r>
      <w:proofErr w:type="spellEnd"/>
      <w:r w:rsidRPr="006666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eastAsia="Calibri" w:hAnsi="Times New Roman" w:cs="Times New Roman"/>
          <w:sz w:val="28"/>
          <w:szCs w:val="28"/>
        </w:rPr>
        <w:t>Nikolayev</w:t>
      </w:r>
      <w:proofErr w:type="spellEnd"/>
      <w:r w:rsidRPr="00666617">
        <w:rPr>
          <w:rFonts w:ascii="Times New Roman" w:eastAsia="Calibri" w:hAnsi="Times New Roman" w:cs="Times New Roman"/>
          <w:sz w:val="28"/>
          <w:szCs w:val="28"/>
        </w:rPr>
        <w:t xml:space="preserve">, 2018). Нередко указания местонахождений сфагновых мхов содержатся в работах геоботаников и зоологов конца XIX — середины XX веков. Повторный поиск таких местонахождений спустя несколько десятков лет представляет особый интерес для исследователей флоры Кавказа. </w:t>
      </w:r>
      <w:r w:rsidR="0030015E" w:rsidRPr="00666617">
        <w:rPr>
          <w:rFonts w:ascii="Times New Roman" w:eastAsia="Calibri" w:hAnsi="Times New Roman" w:cs="Times New Roman"/>
          <w:sz w:val="28"/>
          <w:szCs w:val="28"/>
        </w:rPr>
        <w:t xml:space="preserve">Сфагновые мхи образуют устойчивые сообщества с рододендроном кавказским, который также произрастает в горных условиях на крутых склонах и служит </w:t>
      </w:r>
      <w:proofErr w:type="spellStart"/>
      <w:r w:rsidR="0030015E" w:rsidRPr="00666617">
        <w:rPr>
          <w:rFonts w:ascii="Times New Roman" w:eastAsia="Calibri" w:hAnsi="Times New Roman" w:cs="Times New Roman"/>
          <w:sz w:val="28"/>
          <w:szCs w:val="28"/>
        </w:rPr>
        <w:t>почвозакрепителем</w:t>
      </w:r>
      <w:proofErr w:type="spellEnd"/>
      <w:r w:rsidR="0030015E" w:rsidRPr="006666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9423C" w14:textId="437C0278" w:rsidR="00D567C3" w:rsidRPr="00666617" w:rsidRDefault="00E05C46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sz w:val="28"/>
          <w:szCs w:val="28"/>
        </w:rPr>
        <w:t>Актуальность темы</w:t>
      </w:r>
      <w:r w:rsidR="008657C9" w:rsidRPr="006666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7C9" w:rsidRPr="00666617">
        <w:rPr>
          <w:rFonts w:ascii="Times New Roman" w:eastAsia="Calibri" w:hAnsi="Times New Roman" w:cs="Times New Roman"/>
          <w:bCs/>
          <w:sz w:val="28"/>
          <w:szCs w:val="28"/>
        </w:rPr>
        <w:t>заключается в том, чтобы о</w:t>
      </w:r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>пределить механизм взаимодействия двух родов (</w:t>
      </w:r>
      <w:proofErr w:type="spellStart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>Sphagnum</w:t>
      </w:r>
      <w:proofErr w:type="spellEnd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>Rhododеndron</w:t>
      </w:r>
      <w:proofErr w:type="spellEnd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) так как в экосистемах гор сфагнум встречается во взаимодействии с рододендроновыми сообществами. Определить каким образом рододендрон влияет на сохранность </w:t>
      </w:r>
      <w:proofErr w:type="spellStart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>сфагна</w:t>
      </w:r>
      <w:proofErr w:type="spellEnd"/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тем, что он произрастает на типичном для себя субстрате, в связи с чем является наиболее подверженным неблагоприятным условиям.</w:t>
      </w:r>
    </w:p>
    <w:p w14:paraId="47A6D9D0" w14:textId="588E86F8" w:rsidR="00E05C46" w:rsidRPr="00666617" w:rsidRDefault="00E05C46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  <w:r w:rsidR="0030015E" w:rsidRPr="00666617">
        <w:rPr>
          <w:sz w:val="28"/>
          <w:szCs w:val="28"/>
        </w:rPr>
        <w:t xml:space="preserve"> </w:t>
      </w:r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взаимосвязи Рододендрона Кавказского и сфагновых мхов. </w:t>
      </w:r>
    </w:p>
    <w:p w14:paraId="0532650C" w14:textId="2D65B598" w:rsidR="00E05C46" w:rsidRPr="00666617" w:rsidRDefault="00E05C46" w:rsidP="006666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14:paraId="31F445D0" w14:textId="7A11DDB5" w:rsidR="005E1D89" w:rsidRPr="00666617" w:rsidRDefault="005E1D89" w:rsidP="006666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Рассмотреть литературные источники по изучению мхов на территории республики и Кавказа в целом и систематику, распространение и экологию </w:t>
      </w:r>
      <w:r w:rsidR="00EC251E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ода </w:t>
      </w:r>
      <w:proofErr w:type="spellStart"/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Rhododendron</w:t>
      </w:r>
      <w:proofErr w:type="spellEnd"/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L., историю возникновения и эволюцию различных типов микориз;</w:t>
      </w:r>
    </w:p>
    <w:p w14:paraId="513F9CD7" w14:textId="77D0DAA8" w:rsidR="005E1D89" w:rsidRPr="00666617" w:rsidRDefault="005E1D89" w:rsidP="006666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B03B47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Изучить методики исследования и научиться применять их на практике;</w:t>
      </w:r>
    </w:p>
    <w:p w14:paraId="7F23F335" w14:textId="0A3A40B3" w:rsidR="005E1D89" w:rsidRPr="00666617" w:rsidRDefault="005E1D89" w:rsidP="006666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B03B47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Провести сбор исследуемых групп растений;</w:t>
      </w:r>
    </w:p>
    <w:p w14:paraId="29756FCF" w14:textId="68C13F2F" w:rsidR="00B03B47" w:rsidRPr="00666617" w:rsidRDefault="00B03B47" w:rsidP="006666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Выявить виды мхов, нуждающихся в охране и провести анализ по восстановлению численности их популяций. </w:t>
      </w:r>
    </w:p>
    <w:p w14:paraId="35486982" w14:textId="77777777" w:rsidR="007E653D" w:rsidRPr="00666617" w:rsidRDefault="00E05C46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Материалы и методы исследования.</w:t>
      </w:r>
      <w:r w:rsidR="00B03B47" w:rsidRPr="00666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выполнении работы использован маршрутный метод исследования. Сырьем для исследования служили дерновины 5 видов мхов рода сфагнум, собранные в экспедиционных условиях на территории </w:t>
      </w:r>
      <w:proofErr w:type="spellStart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Хазнидонского</w:t>
      </w:r>
      <w:proofErr w:type="spellEnd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ущелья в мае 2021 </w:t>
      </w:r>
      <w:proofErr w:type="spellStart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г.Анализ</w:t>
      </w:r>
      <w:proofErr w:type="spellEnd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полевых условиях был осуществлен при помощи карманной лупы, дальнейшее определение происходило в лабораторных условиях при помощи микроскопов «МБС-10», «МСП-1» и «</w:t>
      </w:r>
      <w:proofErr w:type="spellStart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Биолам</w:t>
      </w:r>
      <w:proofErr w:type="spellEnd"/>
      <w:r w:rsidR="007E653D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14:paraId="282D9546" w14:textId="77C46861" w:rsidR="007E653D" w:rsidRPr="00666617" w:rsidRDefault="007E653D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Для исследования микроскопических признаков готовили плоскостные препараты веточных и стеблевых листьев, </w:t>
      </w:r>
      <w:proofErr w:type="spellStart"/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гиалодермиса</w:t>
      </w:r>
      <w:proofErr w:type="spellEnd"/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поперечные срезы стебля и веточного листа. Измерения проводили под микроскопом с помощью измерительной шкалы окуляр-микрометра. Фотографии выполнены с использованием цифровых микроскопов. Обрабатывали на компьютере в программах «Microsoft Photo Editor» и «Corel PHOTO-PAINT 12». </w:t>
      </w:r>
    </w:p>
    <w:p w14:paraId="3803DC0E" w14:textId="65D14414" w:rsidR="00E05C46" w:rsidRPr="00666617" w:rsidRDefault="00E05C46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 работы.</w:t>
      </w:r>
      <w:r w:rsidR="0030015E" w:rsidRPr="00666617">
        <w:rPr>
          <w:sz w:val="28"/>
          <w:szCs w:val="28"/>
        </w:rPr>
        <w:t xml:space="preserve">  </w:t>
      </w:r>
      <w:r w:rsidR="005E1D89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Изучается </w:t>
      </w:r>
      <w:r w:rsidR="0030015E" w:rsidRPr="00666617">
        <w:rPr>
          <w:rFonts w:ascii="Times New Roman" w:eastAsia="Calibri" w:hAnsi="Times New Roman" w:cs="Times New Roman"/>
          <w:bCs/>
          <w:sz w:val="28"/>
          <w:szCs w:val="28"/>
        </w:rPr>
        <w:t>механизм для восстановления популяции редких и исчезающих видов сфагновых мхов в горных территориях КБР в условиях ООПТ</w:t>
      </w:r>
      <w:r w:rsidR="005E1D89" w:rsidRPr="00666617">
        <w:rPr>
          <w:rFonts w:ascii="Times New Roman" w:eastAsia="Calibri" w:hAnsi="Times New Roman" w:cs="Times New Roman"/>
          <w:bCs/>
          <w:sz w:val="28"/>
          <w:szCs w:val="28"/>
        </w:rPr>
        <w:t xml:space="preserve"> с участием микоризы, находящейся в Рододендроне Кавказском. </w:t>
      </w:r>
    </w:p>
    <w:p w14:paraId="41D921FD" w14:textId="7FB4235F" w:rsidR="0030015E" w:rsidRPr="00666617" w:rsidRDefault="00E05C46" w:rsidP="006666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Сроки выполнения:</w:t>
      </w:r>
      <w:r w:rsidR="0030015E" w:rsidRPr="006666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015E"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 месяца.</w:t>
      </w:r>
    </w:p>
    <w:p w14:paraId="3CBDF0B8" w14:textId="77777777" w:rsidR="0030015E" w:rsidRPr="00666617" w:rsidRDefault="0030015E" w:rsidP="00666617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66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</w:p>
    <w:p w14:paraId="6EC36F9D" w14:textId="2CB4D767" w:rsidR="009A7510" w:rsidRPr="00666617" w:rsidRDefault="003C5569" w:rsidP="006666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6666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66617">
        <w:rPr>
          <w:rFonts w:ascii="Times New Roman" w:hAnsi="Times New Roman" w:cs="Times New Roman"/>
          <w:b/>
          <w:bCs/>
          <w:sz w:val="28"/>
          <w:szCs w:val="28"/>
        </w:rPr>
        <w:t>. ЛИТЕРАТУРНЫЙ ОБЗОР</w:t>
      </w:r>
    </w:p>
    <w:p w14:paraId="25342AC4" w14:textId="0C3343C4" w:rsidR="001308ED" w:rsidRPr="00666617" w:rsidRDefault="001308ED" w:rsidP="006666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1.1 История изучения </w:t>
      </w:r>
      <w:proofErr w:type="spellStart"/>
      <w:r w:rsidRPr="00666617">
        <w:rPr>
          <w:rFonts w:ascii="Times New Roman" w:hAnsi="Times New Roman" w:cs="Times New Roman"/>
          <w:b/>
          <w:bCs/>
          <w:sz w:val="28"/>
          <w:szCs w:val="28"/>
        </w:rPr>
        <w:t>бриофитов</w:t>
      </w:r>
      <w:proofErr w:type="spellEnd"/>
      <w:r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Кавказского заповедника</w:t>
      </w:r>
    </w:p>
    <w:p w14:paraId="25BB6868" w14:textId="77777777" w:rsidR="001308ED" w:rsidRPr="00666617" w:rsidRDefault="001308ED" w:rsidP="00666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A2684" w14:textId="1565095B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К концу прошлого века флора мхов Кавказа в целом была выявлена довольно полно, однако изученность отдельных его районов имела разную степень детальности. Целенаправленные исследования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бриофлоры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проводились преимущественно в республиках Закавказья. Результатом обобщения этих работ явились опубликованные сводки по флоре мохообразных Азербайджана (Любарская, 1986), Грузии (Чиковани, 1986;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Chikovani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Svanidze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2004), Армении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Манакян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1995). Мхи на остальной территории изучались менее интенсивно. На российском Кавказе наиболее полно изучена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бриофлора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Карачаево-Черкесии (Игнатова и др., 2008), имеются отдельные публикации по мхам Дагестана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Кимеридзе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1965; Абрамов,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Абачев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1968), Кабардино-Балкарии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Харзинов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др., 2005), Краснодарского края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Ignatova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2005; Акатова, 2006) и др. При этом информация по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бриофлоре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российской части Кавказа до сих пор не обобщена, а многие ее районы и к настоящему времени остаются практически не обследованными.</w:t>
      </w:r>
    </w:p>
    <w:p w14:paraId="2DD23D90" w14:textId="0DF591BF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Согласно Конвенции о сохранении биологического разнообразия, принятой на Конференции ООН по окружающей среде и развитию в 1992 г., одним из направлений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-охранной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стратегии являются региональные исследования биоразнообразия. В решении этой задачи ведущая роль принадлежит особо охраняемым природным территориям, и, прежде всего, заповедникам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Пузаченко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1988; Матюшкин, 1999;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Нухимовская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1999).</w:t>
      </w:r>
    </w:p>
    <w:p w14:paraId="2A4C7716" w14:textId="5D320707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Инвентаризация флоры всегда являлась одним из приоритетных направлений научной деятельности Кавказского заповедника. Однако основное внимание исследователей, как правило, уделялось изучению высших сосудистых растений, поэтому сведения о листостебельных мхах этой охраняемой территории долгое время оставались разрозненными и неполными. На необходимость выявления видового разнообразия мохообразных указывали многие ботаники, работавшие в заповеднике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1947; Алтухов, 1965; Алтухов,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1977;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Голгофская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1977).</w:t>
      </w:r>
    </w:p>
    <w:p w14:paraId="0DF544BF" w14:textId="4A4F8629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Предположительно первые упоминания о мхах с территории, входящей в настоящее время в состав Кавказского заповедника, появились в 1909 г. (Шапошников, 1909). В работе приводится список из 37 видов мхов, собранных Х.Г. Шапошниковым в 1899–1900 гг. в центральной части Северо-Западного Кавказа и определенных Иоганном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Микутовичем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В 1928–30 гг. с целью изучения флоры Кавказского заповедника на его территории работала организованная Н.А. Бушем ботаническая экспедиция под руководством А.И. Лескова. Основным направлением работ являлось изучение флоры высших сосудистых растений, однако А.И. Лесковым и А.П.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Русалеевым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>также сборы мхов. Собранные ими образцы, идентифицированные З.Н. Смирновой, хранятся в гербарии Отдела споровых растений Ботанического института РАН (LE), некоторые экземпляры находятся в гербарии Кавказского заповедника (18 образцов).</w:t>
      </w:r>
    </w:p>
    <w:p w14:paraId="6CF15D3D" w14:textId="635C79EC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Изучение мхов заповедника было продолжено в 1935 г. Л.Н. Васильевой (научный архив КГПБЗ, рукопись, инв. № 76). При инвентаризации флоры заповедника наряду с высшими сосудистыми растениями ею учитывались также мхи, лишайники и грибы. В результате было выявлено 149 видов мхов, некоторые из которых являются редкими и интересными видами, например,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Leucodon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flagellaris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(Васильева, 1936). В настоящее время в гербарии КГПБЗ находится 135 образцов мхов, собранных Л.Н. Васильевой на его территории. Ее сборы хранятся также в гербариях БИН РАН (LE) и Московского государственного университета (MW). К сожалению, работа Л.Н. Васильевой не была продолжена в последующие годы, список собранных и определенных ею мхов опубликован не был.</w:t>
      </w:r>
    </w:p>
    <w:p w14:paraId="62A82E98" w14:textId="6F9169CF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 1938 г. ботаник заповедника В.Н.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провела описание растительности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Хостинской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тисо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-самшитовой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рощи с учетом произрастающих там мохообразных. Ею было обнаружено 4 вида печеночников и 16 видов листостебельных мхов, которые были определены З.Н. Смирновой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1960). Однако данные образцы в гербарии заповедника отсутствуют. В 1951 г. В.Н.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произвела сборы мхов в бассейне р. Мзымта. Эта чудом сохранившаяся коллекция была случайно обнаружена в середине 90-х годов на чердаке административного здания в г. Майкопе, в настоящее время все образцы (более 200) нами определены. Кроме того, в гербарных фондах заповедника хранилась небольшая (80 образцов) коллекция мхов, собранная также в 1951 г. на территории Северного лесничества студенткой Казанского университета А.П.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Сеничевой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Эти образцы в основном также были определены нами.</w:t>
      </w:r>
    </w:p>
    <w:p w14:paraId="712BB3AD" w14:textId="06A10156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За время существования заповедника эпизодически его территория и прилегающие к ней районы посещались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бриологами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о чем свидетельствуют находящиеся в гербарии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образцы (в частности, сборы А.С. Лазаренко 1937 г., И.А. Паламарчук 1939, 1950, 1952 гг., Н.П.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Арискиной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1951 г. и ряда других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бриологов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). Впоследствии некоторые образцы из этих коллекций были просмотрены А.Л. Абрамовой и И.И. Абрамовым, результаты опубликованы (Абрамова, Абрамов, 1952; 1962; 1979).</w:t>
      </w:r>
    </w:p>
    <w:p w14:paraId="5A1B13E7" w14:textId="6FF058A8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 отдельных случаях при геоботанических описаниях растительности заповедника наряду с сосудистыми растениями отмечались также мхи. Так, в 1930–31 гг. Н.П. Введенским проводилось изучение фитоценозов пастбищного массива Большой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Бамбак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В списке растений этого района указывается 2 вида печеночников и 31 вид листостебельных мхов (Введенский, 1939). При описании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Азмычского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болота (истоки р. Мзымта) Р.А.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Еленевским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упоминается 7 видов мхов, из них 5 видов сфагновых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1949). В результате изучения водно-болотной растительности Кавказского заповедника (1981–1985 гг.) В.В. Акатовым составлен список растений водно-болотных и прибрежных местообитаний, в котором значится 49 видов мхов (часть из них собрана и определена автором данной публикации) (Акатов, 1986, 1989, 1991; Акатова, 1994).</w:t>
      </w:r>
    </w:p>
    <w:p w14:paraId="66E6E2BA" w14:textId="50A0B11B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Целенаправленное проведение инвентаризации листостебельных мхов Кавказского заповедника было начато нами в 1995 г. К этому времени на его территории и в прилегающих районах было отмечено 155 видов мхов, большинство из которых были известны по единичным образцам, собранным в нескольких наиболее посещаемых районах заповедника либо за его пределами. За прошедший почти двадцатилетний период нами была обследована практически вся территория заповедника. Многие районы посещались неоднократно. В целом район исследований охватывал северный и южный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макросклоны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Главного Кавказского хребта (ГКХ) в бассейнах рек Малая и Большая Лаба, Белая, Пшеха, Шахе, Хоста, Мзымта. Кроме того, были проведены две экспедиции с московскими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бриологами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: в 1999 г. по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Лагонакскому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нагорью до Солох-Аула совместно с М.С. Игнатовым (Главный ботанический сад РАН – ГБС); в 2002 г. – 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Хостинскую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тисо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-самшитовую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рощу совместно с М.С. Игнатовым и Е.А. Игнатовой (МГУ).</w:t>
      </w:r>
    </w:p>
    <w:p w14:paraId="5B4B22E2" w14:textId="6C862100" w:rsidR="009A751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CE23A" w14:textId="1F4EDEC0" w:rsidR="009A7510" w:rsidRPr="00666617" w:rsidRDefault="009A7510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1308ED" w:rsidRPr="00666617">
        <w:rPr>
          <w:rFonts w:ascii="Times New Roman" w:hAnsi="Times New Roman" w:cs="Times New Roman"/>
          <w:b/>
          <w:bCs/>
          <w:sz w:val="28"/>
          <w:szCs w:val="28"/>
        </w:rPr>
        <w:t>История изучения сфагновых мхов озерно-болотного комплекса горных территорий КБР</w:t>
      </w:r>
    </w:p>
    <w:p w14:paraId="2FC41DE1" w14:textId="77777777" w:rsidR="00AE423D" w:rsidRPr="00666617" w:rsidRDefault="00AE423D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2F79E" w14:textId="77777777" w:rsidR="001308ED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Известными исследователями Кавказа Н. А. Бушем и Е. А. Буш в долине р. Карасу (урочище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), впадающей в р. Балкарский Черек, в 1925 и 1927 гг. были обнаружены болота озерного происхождения со сфагновыми мхами в составе болотной растительности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1932). Тридцатью годами позже исследователь Кавказа Д. 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предпринял попытку посетить водоемы, обследованные Н. А. Бушем и Е. А. Буш. По причине разрушения моста через р. Балкарский Черек в районе с.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Ишканты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экспедиция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не смогла проникнуть в урочище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вынуждена была обследовать доступные территории ниже разрушенного моста с целью поиска сходных болот. Эти поиски увенчались успехом — было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oбнаружено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несколько озер с осоково-сфагновыми сплавинами. Образцы четырех видов сфагновых мхов, хранящиеся в гербарии БИН РАН (LE), были собраны здесь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определены А. Л. Абрамовой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Tarnogradskiy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1959) как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balticum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Jensen</w:t>
      </w:r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fallax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.)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666617">
        <w:rPr>
          <w:rFonts w:ascii="Times New Roman" w:hAnsi="Times New Roman" w:cs="Times New Roman"/>
          <w:sz w:val="28"/>
          <w:szCs w:val="28"/>
        </w:rPr>
        <w:t>как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apiculatum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Lindb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.), S.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fuscum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>.) H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magellanicum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Brid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5C84A" w14:textId="77777777" w:rsidR="001308ED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В сравнительно недавно опубликованной обобщающей сводке по мхам Кабардино-Балкарии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Shkhagapsoevet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2012) мы не обнаружили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мхах, собранных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что послужило поводом усомниться в том, что эти болота сохранились до настоящего времени. В упомянутой выше публикации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есть указание, что озера «… расположены одно над другим на террасах северного склона в широкой поперечной долине, идущей параллельно Боковому хребту между р. Балкарский Черек и ее притоком р.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Псыган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-су». Такая долина расположена к востоку от с. Верхняя Балкария, поэтому именно там нам предстояло искать осоково-сфагновые болота.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указывал на то, что озера расположены на левом берегу р. Балкарский Черек, что противоречит описанию, поскольку р.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Псыган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-су является правым притоком р. Балкарский Черек. </w:t>
      </w:r>
    </w:p>
    <w:p w14:paraId="0C236993" w14:textId="512B7A5C" w:rsidR="00554130" w:rsidRPr="00666617" w:rsidRDefault="009A75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Время обнаружения озер датируется 18–19 июля 1957 г., однако на всех гербарных образцах значится 19 июля 1954 г. Скорее всего, сфагновые озера были обнаружены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именно в 1954 г. Поскольку в период с 1944 по 1957 г. балкарское население было полностью депортировано из этих мест, автор опасался обнародовать информацию о проведении здесь научной экспедиции в указанный период. По этой же причине отсутствует привязка к населенному пункту, в котором летом 1954 г. еще не было жителей.</w:t>
      </w:r>
    </w:p>
    <w:p w14:paraId="0C02006E" w14:textId="77777777" w:rsidR="00FC3B3A" w:rsidRPr="00666617" w:rsidRDefault="00FC3B3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43FBD" w14:textId="79A97C47" w:rsidR="00554130" w:rsidRPr="00666617" w:rsidRDefault="000771F1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bookmarkStart w:id="0" w:name="_Hlk90093392"/>
      <w:r w:rsidRPr="00666617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и эволюция типов микориз</w:t>
      </w:r>
      <w:bookmarkEnd w:id="0"/>
    </w:p>
    <w:p w14:paraId="7611AE0B" w14:textId="77777777" w:rsidR="00AE423D" w:rsidRPr="00666617" w:rsidRDefault="00AE423D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4C1CD" w14:textId="0B0C21F5" w:rsidR="000771F1" w:rsidRPr="00666617" w:rsidRDefault="008E466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Согласно данным палеоботаники, высшие растения были микотрофны с момента их возникновения. Наиболее древние палеонтологические свидетельства существования микориз известны из ризоидов первых сосудистых растений, но весьма вероятно, что эти ассоциации впервые возникли в талломах мохообразных наземных растений. Предполагают, что первые наземные растения были сходны с современными печеночными мхами с горизонтальным талломом и раздельными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гаметофитным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спорофитным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поколениями.</w:t>
      </w:r>
    </w:p>
    <w:p w14:paraId="6B7F7950" w14:textId="6D4B2F15" w:rsidR="008E4660" w:rsidRPr="00666617" w:rsidRDefault="004A3E97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Эндофитные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ассоциации повсеместно встречаются у растений, и могли быть первоисточником микоризного симбиоза. Вначале они были</w:t>
      </w:r>
      <w:r w:rsidR="00A10C9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случайны, и оба партнера не утратили способности существовать по отдельности. Грибы-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эндофиты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получили ряд преимуществ: доступ к</w:t>
      </w:r>
      <w:r w:rsidR="00A10C9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экссудатам растения, наиболее быстрый доступ к</w:t>
      </w:r>
      <w:r w:rsidR="00A10C9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органическим веществам после гибели растения-хозяина, а также уход от конкуренции, выедания</w:t>
      </w:r>
      <w:r w:rsidR="00A10C9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 xml:space="preserve">и паразитизма со стороны других почвенных обитателей.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Микофильные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грибы, сходные с теми, которые в настоящее время паразитируют на грибах, существовали уже в палеозое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Brundrett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2002). Первые наземные растения находились на открытых пространствах и в атмосфере, более богатой углекислым газом, чем современная, что подразумевает большие возможности для фотосинтеза и накопления органических соединений, выделяемых в виде экссудатов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Raven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lastRenderedPageBreak/>
        <w:t>Edwards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2001). Эти растения имели достаточно слабую структуру, и должны были иметь высокую проницаемость для поглощения воды и минеральных веществ. Они могли быть весьма привлекательны для почвенных грибов, как современные мохообразные. Самые первые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эндофиты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могли не приносить пользу растению, но в дальнейшем отбор благоприятствовал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микофитным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ассоциациям, «выгодным» растениям. Палеозойские фоссилии растений содержат предположительно паразитические грибы, и первичной функцией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эндофитов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могла быть защита растения от более опасных грибов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Osborn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1996).</w:t>
      </w:r>
    </w:p>
    <w:p w14:paraId="28FB2B59" w14:textId="66178302" w:rsidR="006D0351" w:rsidRPr="00666617" w:rsidRDefault="006D035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Сравнительно недавно начато изучение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микотрофии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у Мохообразных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., 2000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Pr="00666617">
        <w:rPr>
          <w:rFonts w:ascii="Times New Roman" w:hAnsi="Times New Roman" w:cs="Times New Roman"/>
          <w:sz w:val="28"/>
          <w:szCs w:val="28"/>
        </w:rPr>
        <w:t>Из трех отделов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 xml:space="preserve">Мохообразных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безмикоризны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только представители отд.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Для отд.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Hepatophyta</w:t>
      </w:r>
      <w:proofErr w:type="spellEnd"/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Anthocerophyta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показаны симбиотические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структуры, образованные грибами разных таксономических групп и подземными частями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талломов Мохообразных, получившие название «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микоталлии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». Группа представляет большой теоретический интерес, так как первые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вышедшие на сушу в ордовикском периоде и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вступившие в симбиоз с грибами растения, как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предполагается, были сходны с современными</w:t>
      </w:r>
    </w:p>
    <w:p w14:paraId="6E6B293E" w14:textId="6FDC137C" w:rsidR="006D0351" w:rsidRPr="00666617" w:rsidRDefault="006D035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Печеночными мхами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1995). В зависимости от типа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морфологии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образующихся структур выделяют три типа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грибных ассоциаций Мохообразных (табл. 6).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АМ-подобная образована грибами из отд.</w:t>
      </w:r>
      <w:r w:rsidR="00A453A2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Glomeromycota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причем мхи часто делят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АМ с Покрытосеменными. В талломе мхов – представителей пор.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Marchantiales</w:t>
      </w:r>
      <w:proofErr w:type="spellEnd"/>
    </w:p>
    <w:p w14:paraId="00C1785B" w14:textId="10BD8832" w:rsidR="006D0351" w:rsidRPr="00666617" w:rsidRDefault="006D035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Аскомицетные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ассоциации, характерные для сем.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Cephaloziaceae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близких к нему представителей пор.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Jungermanniales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сходны с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эрикоидной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микоризой (далее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Вересовых и образованы теми же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микобионтами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заселяющими вздутые кончики ризоидов мхов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Telaraneanematodes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и образующие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гифальные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клубки в клетках. Гифы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имеют характерное для аскомицетов строение септы и окрашиваются специфичными для этой группы грибов красителями. В чистой культуре симбионты мхов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Cephalozia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Сurzia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образуют типичную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 сеянцами видов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Calluna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Erica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И, напротив,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 широким кругом хозяев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Hymenoscyphus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Ericae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образует в культуре ассоциации с несколькими видами Печеночных мхов. К третьему типу относят ассоциации, образованные печеночными мхами из сем.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Lophoziaceae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Arneliaceae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Scapaniaceae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базидиомицетами и аналогичные ЭМ или ОМ.</w:t>
      </w:r>
    </w:p>
    <w:p w14:paraId="5250D95F" w14:textId="2056C40C" w:rsidR="00BA74CB" w:rsidRPr="00666617" w:rsidRDefault="006D035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долипоровыми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септами образует подобные ОМ клубки гиф в талломе мха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2000). Среди мохообразных имеются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микогетеротрофные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представители. Так, печеночный мох c подземными бесхлорофилльными талломами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Cryptothallus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mirabilis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специфично паразитирует на ЭМ березы или сосны с базидиомицетами из 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Tulasnella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известными как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ОМ. Показан перенос органических веществ – продуктов фотосинтеза дерева к таллому мха через мицелий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микобионта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Bidartondo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2003). К настоящему времени исследование грибных ассоциаций Мохообразных находится на описательной стадии, и возможно только констатировать их наличие и определенное структурное сходство с микоризами семенных растений. Такие вопросы как функциональная значимость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микоталлий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их физиологической аналогии с микоризой требуют дальнейшего изучения.</w:t>
      </w:r>
    </w:p>
    <w:p w14:paraId="3BABC332" w14:textId="0A85285A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9B10E" w14:textId="2F1350BD" w:rsidR="00C43411" w:rsidRPr="00666617" w:rsidRDefault="00C43411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AE423D"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90093505"/>
      <w:r w:rsidR="00AE423D"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Систематика, распространение и экология Рода </w:t>
      </w:r>
      <w:r w:rsidR="00AE423D" w:rsidRPr="00666617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Start"/>
      <w:r w:rsidR="00AE423D" w:rsidRPr="00666617">
        <w:rPr>
          <w:rFonts w:ascii="Times New Roman" w:hAnsi="Times New Roman" w:cs="Times New Roman"/>
          <w:b/>
          <w:bCs/>
          <w:sz w:val="28"/>
          <w:szCs w:val="28"/>
        </w:rPr>
        <w:t>hododendron</w:t>
      </w:r>
      <w:proofErr w:type="spellEnd"/>
      <w:r w:rsidR="00AE423D"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23D" w:rsidRPr="00666617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AE423D" w:rsidRPr="00666617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"/>
    </w:p>
    <w:p w14:paraId="130D20A1" w14:textId="77777777" w:rsidR="00AE423D" w:rsidRPr="00666617" w:rsidRDefault="00AE423D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5494A" w14:textId="54F80BD2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Виды 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известны как лекарственные, эфирномасличные, дубильные, в культуре как ценнейшие декоративные растения. Рододендроны – это в большинстве своем вечнозеленые или листопадные кустарники, реже невысокие, до 12-15 м высотой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arboretum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giganteum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Forrest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), иногда эпифитные кустарники (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javanicum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666617">
        <w:rPr>
          <w:rFonts w:ascii="Times New Roman" w:hAnsi="Times New Roman" w:cs="Times New Roman"/>
          <w:sz w:val="28"/>
          <w:szCs w:val="28"/>
        </w:rPr>
        <w:t xml:space="preserve">.)),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nuttallii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Booth</w:t>
      </w:r>
      <w:r w:rsidRPr="00666617">
        <w:rPr>
          <w:rFonts w:ascii="Times New Roman" w:hAnsi="Times New Roman" w:cs="Times New Roman"/>
          <w:sz w:val="28"/>
          <w:szCs w:val="28"/>
        </w:rPr>
        <w:t>.).</w:t>
      </w:r>
    </w:p>
    <w:p w14:paraId="65140155" w14:textId="2E076F51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Впервые в литературе рододендроны упомянул под их современным названием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Цезальпино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в 1585 г. [1]. В Древней Греции Плиний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словом “рододендрон” обозначали олеандр. Рододендроны (по-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- “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” - роза и “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” - дерево) являются одной из самых красивых и интересных групп 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растений[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>2].</w:t>
      </w:r>
    </w:p>
    <w:p w14:paraId="0F86CA43" w14:textId="15476B07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богат видами, одни авторы насчитывают их около 200, другие – 400-600, третьи более тысячи [3, 4, 5]. Систематика 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сложна и еще недостаточно разработана, поскольку среди чистых видов в природе встречаются большое количество естественных гибридов, открываются все новые и новые виды, разновидности, формы рододендронов.</w:t>
      </w:r>
    </w:p>
    <w:p w14:paraId="1DD413B4" w14:textId="372ABC1B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Первую попытку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систематизациирододендронов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предпринял К. Линней в 1753 г. описал 9 видов рододендронов (три вечнозеленых и шесть листопадных), причем вечнозеленые виды относил к роду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L., а листопадные - к роду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Azalea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Так как систематические различия между азалиями и рододендронами незначительны, с 1834 г. по предложению С.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Эндлихера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роды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Azalea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Были объединены в род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[2, 6].</w:t>
      </w:r>
    </w:p>
    <w:p w14:paraId="3480A9CE" w14:textId="046AACD3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Систематике 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определенное внимание уделял A.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Rehder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[4]. Он распределил род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на подроды, секции, подсекции и серии. Известные ему виды рододендронов он относил к четырем подродам -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Eurhododendron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Azaleastrum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Anthodendron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Therhodion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Вечнозеленые виды подрода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Eurhododendron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подразделил на четыре секции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Leiorhodium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Lepipherum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Pogonanthum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Rhodorastrum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).</w:t>
      </w:r>
    </w:p>
    <w:p w14:paraId="77DA5F8E" w14:textId="0861AE36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систематике для дополнения существующих и разработки новых таксонов используются не только морфологические признаки видов, но и данные биохимических и анатомических исследований. 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Hoff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показал, что ряд рододендронов отличается разнообразием формы волосков на листьях, являющихся для них точным систематическим признаком [7].</w:t>
      </w:r>
    </w:p>
    <w:p w14:paraId="37AC5DBF" w14:textId="51D4B3C2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Российские ботаники, занимающиеся вопросами систематики, род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Классифицируют несколько иначе, чем зарубежные. В таких изданиях, как “Флора СССР” [8]. (Пояркова, 1952) и “Деревья и кустарники СССР” [9].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Полетико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1960), род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подразделяют на подроды без выделения подчиненных им секций. В настоящее время насчитывается 18 видов рододендронов природной флоры России.</w:t>
      </w:r>
    </w:p>
    <w:p w14:paraId="25F5E99F" w14:textId="57ABB005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Согласно системам российских ботаников, отечественные рододендроны относятся к: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Leiorhodium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Rehd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Rhododendron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Rodorastrum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Maxim</w:t>
      </w:r>
      <w:r w:rsidRPr="00666617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Drude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Tsutsutsi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(G. Don f.)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Pojark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Sciadorhodion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Rehd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. Et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Wils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.) Copeland.,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Pentanthera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(G. Don f.)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Pojark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Therorhodion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(Maxim.) </w:t>
      </w:r>
      <w:proofErr w:type="spellStart"/>
      <w:r w:rsidRPr="00666617">
        <w:rPr>
          <w:rFonts w:ascii="Times New Roman" w:hAnsi="Times New Roman" w:cs="Times New Roman"/>
          <w:sz w:val="28"/>
          <w:szCs w:val="28"/>
          <w:lang w:val="en-US"/>
        </w:rPr>
        <w:t>Drude</w:t>
      </w:r>
      <w:proofErr w:type="spellEnd"/>
      <w:r w:rsidRPr="00666617">
        <w:rPr>
          <w:rFonts w:ascii="Times New Roman" w:hAnsi="Times New Roman" w:cs="Times New Roman"/>
          <w:sz w:val="28"/>
          <w:szCs w:val="28"/>
          <w:lang w:val="en-US"/>
        </w:rPr>
        <w:t xml:space="preserve"> in Engl. </w:t>
      </w:r>
      <w:r w:rsidRPr="00666617">
        <w:rPr>
          <w:rFonts w:ascii="Times New Roman" w:hAnsi="Times New Roman" w:cs="Times New Roman"/>
          <w:sz w:val="28"/>
          <w:szCs w:val="28"/>
        </w:rPr>
        <w:t>[6].</w:t>
      </w:r>
    </w:p>
    <w:p w14:paraId="1C0D9B26" w14:textId="529F0D8C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В природе дикорастущие виды рода рододендрон встречаются в северном полушарии, в основном в зонах умеренного климата. Родиной большинства известных видов является восточная Азия. Главным центром видового богатства рода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являются Гималаи, Западный и Центральный Китай, прибрежные районы Китая, Северо-Восточная Азия, Япония, Малайский архипелаг, Европа, Северная Америка. Рододендроны не встречаются в Южной Америке и Африке [2].</w:t>
      </w:r>
    </w:p>
    <w:p w14:paraId="18DA3B15" w14:textId="590F204D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Природный ареал распространения рододендронов в основном области с холодным и умеренным климатом, редко встречаются в горных районах тропиков, на равнине и низменностях, в тропических областях рододендроны не встречаются.</w:t>
      </w:r>
    </w:p>
    <w:p w14:paraId="0E65A6B1" w14:textId="1C5A9AA8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Богатейшее разнообразие рододендроны получили в горных районах, влажный горный воздух является одним из благоприятных экологических факторов, способствующих росту и развитию рододендронов. Многие виды приспособились к суровым условиям обитания, так рододендрон канадский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canadense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является самым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 и зимостойким видом. [2].</w:t>
      </w:r>
    </w:p>
    <w:p w14:paraId="0C1A48C5" w14:textId="208ED41F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Почвенные условия играют немаловажную роль в жизни рододендронов. Обычно они непритязательны к плодородию почвы. Для нормального роста и развития необходим рыхлый, богатый перегноем, водо- и воздухопроницаемый субстрат.</w:t>
      </w:r>
    </w:p>
    <w:p w14:paraId="5BAA6EBF" w14:textId="0159B05E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Одной из экологических характеристик рододендронов является способность развиваться на первичных продуктах разрушения горных пород, главным образом на каменистых развалах, скалах, осыпях. В результате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рододендронов образуется мощный слой (30-40 см) темноокрашенной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горноторфянистой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(или рододендроновой) почвы [2, 6].</w:t>
      </w:r>
    </w:p>
    <w:p w14:paraId="5C1F33EB" w14:textId="6C809479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0090651"/>
      <w:r w:rsidRPr="00666617">
        <w:rPr>
          <w:rFonts w:ascii="Times New Roman" w:hAnsi="Times New Roman" w:cs="Times New Roman"/>
          <w:sz w:val="28"/>
          <w:szCs w:val="28"/>
        </w:rPr>
        <w:t xml:space="preserve">Для подавляющего большинства рододендронов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почвы в пределах 4,5- 5,5, оптимальная величина – 4,7. Лишь немногие (рододендрон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кавказкий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рододендрон понтийский, рододендрон Кочи) способны произрастать на известняках и доломитах, однако и здесь верхний слой почвы кислый. На почвах с нейтральной и щелочной реакцией рододендроны растут слабо. </w:t>
      </w:r>
    </w:p>
    <w:p w14:paraId="0413C95A" w14:textId="3FC0A24D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На корнях рододендронов имеется эндотрофная микориза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типа.</w:t>
      </w:r>
    </w:p>
    <w:bookmarkEnd w:id="2"/>
    <w:p w14:paraId="28A6F708" w14:textId="6FABB807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Микоризообразующие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грибы пронизывают растения, включая семя и семенную кожуру. Грибы, которые вместе с корнями способны образовывать микоризу, связывают свободный азот воздуха, улучшая, таким образом, условия азотного питания рододендронов. Только благодаря эндотрофной микоризе, вересковые растения могут расти в неблагоприятных почвенных условиях. Потребность в кислых почвах можно объяснить именно образованием микоризы, поскольку для развития микотрофных грибов необходима кислая реакция среды [2].</w:t>
      </w:r>
    </w:p>
    <w:p w14:paraId="22D72358" w14:textId="45C9333A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617">
        <w:rPr>
          <w:rFonts w:ascii="Times New Roman" w:hAnsi="Times New Roman" w:cs="Times New Roman"/>
          <w:sz w:val="28"/>
          <w:szCs w:val="28"/>
        </w:rPr>
        <w:t>Таким образом, несмотря на то, что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с самого начала изучения рода рододендрон многие специалисты (ботаники, систематики, дендрологи) уделяли ему большое значение, единая система классификации пока еще не разработана, однако существующие системы все же дают возможность практикам и теоретикам ориентироваться в этом обширном и сложнейшим роде растений. Ареал распространения рододендронов довольно обширен, встречается в северном полушарии в зонах умеренного климата, родиной многих видов рододендронов является восточная Азия. Нормальный рост и развитие рододендронов зависит от благоприятных экологических условий (влажный горный воздух, рыхлые кислые почвы и др.).</w:t>
      </w:r>
    </w:p>
    <w:p w14:paraId="3B70F1A1" w14:textId="56FDAE83" w:rsidR="00C43411" w:rsidRPr="00666617" w:rsidRDefault="00C4341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Исходя из экологических особенностей видов, можно предположить, что виды с широкой экологической амплитудой могут быть успешно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интродуцированы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чем не обладающие высокой биологической пластичностью.</w:t>
      </w:r>
    </w:p>
    <w:p w14:paraId="402E29E7" w14:textId="30BC8D02" w:rsidR="00BA74CB" w:rsidRPr="00666617" w:rsidRDefault="00BA74CB" w:rsidP="0066661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br w:type="page"/>
      </w:r>
    </w:p>
    <w:p w14:paraId="603C028A" w14:textId="4C7A4770" w:rsidR="006D0351" w:rsidRPr="00666617" w:rsidRDefault="006D752E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66661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666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="004B601E" w:rsidRPr="00666617">
        <w:rPr>
          <w:rFonts w:ascii="Times New Roman" w:eastAsia="Calibri" w:hAnsi="Times New Roman" w:cs="Times New Roman"/>
          <w:b/>
          <w:sz w:val="28"/>
          <w:szCs w:val="28"/>
        </w:rPr>
        <w:t>МАТЕРИАЛЫ И МЕТОДЫ ИССЛЕДОВАНИЙ</w:t>
      </w:r>
    </w:p>
    <w:p w14:paraId="2118F29A" w14:textId="6DD622A8" w:rsidR="00DF7F10" w:rsidRPr="00666617" w:rsidRDefault="00B216E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0094127"/>
      <w:r w:rsidRPr="00666617">
        <w:rPr>
          <w:rFonts w:ascii="Times New Roman" w:hAnsi="Times New Roman" w:cs="Times New Roman"/>
          <w:sz w:val="28"/>
          <w:szCs w:val="28"/>
        </w:rPr>
        <w:t>При выполнении работы использован маршрутный метод исследования.</w:t>
      </w:r>
      <w:r w:rsidR="003A7772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="00DF7F10" w:rsidRPr="00666617">
        <w:rPr>
          <w:rFonts w:ascii="Times New Roman" w:hAnsi="Times New Roman" w:cs="Times New Roman"/>
          <w:sz w:val="28"/>
          <w:szCs w:val="28"/>
        </w:rPr>
        <w:t xml:space="preserve">Сырьем для исследования служили дерновины 5 видов </w:t>
      </w:r>
      <w:r w:rsidR="00D9277F" w:rsidRPr="00666617">
        <w:rPr>
          <w:rFonts w:ascii="Times New Roman" w:hAnsi="Times New Roman" w:cs="Times New Roman"/>
          <w:sz w:val="28"/>
          <w:szCs w:val="28"/>
        </w:rPr>
        <w:t>мхов</w:t>
      </w:r>
      <w:r w:rsidR="00DF7F10" w:rsidRPr="00666617">
        <w:rPr>
          <w:rFonts w:ascii="Times New Roman" w:hAnsi="Times New Roman" w:cs="Times New Roman"/>
          <w:sz w:val="28"/>
          <w:szCs w:val="28"/>
        </w:rPr>
        <w:t xml:space="preserve"> рода сфагнум, собранные в экспедиционных условиях на территории </w:t>
      </w:r>
      <w:proofErr w:type="spellStart"/>
      <w:r w:rsidR="00DF7F10" w:rsidRPr="00666617"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 w:rsidR="00DF7F10" w:rsidRPr="00666617">
        <w:rPr>
          <w:rFonts w:ascii="Times New Roman" w:hAnsi="Times New Roman" w:cs="Times New Roman"/>
          <w:sz w:val="28"/>
          <w:szCs w:val="28"/>
        </w:rPr>
        <w:t xml:space="preserve"> ущелья в мае 2021 г.</w:t>
      </w:r>
      <w:bookmarkEnd w:id="3"/>
      <w:r w:rsidR="00DF7F10" w:rsidRPr="00666617">
        <w:rPr>
          <w:rFonts w:ascii="Times New Roman" w:hAnsi="Times New Roman" w:cs="Times New Roman"/>
          <w:sz w:val="28"/>
          <w:szCs w:val="28"/>
        </w:rPr>
        <w:t xml:space="preserve">: 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Сфагнум скрученный -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contortum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Schultz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, Сфагнум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</w:rPr>
        <w:t>Гиргензона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-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girgensohnii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Russow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, Сфагнум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</w:rPr>
        <w:t>Варнсторфа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-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warnstorfii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Russow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, Сфагнум ушковидный -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auriculatum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, Сфагнум болотный - </w:t>
      </w:r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666617">
        <w:rPr>
          <w:rFonts w:ascii="Times New Roman" w:hAnsi="Times New Roman" w:cs="Times New Roman"/>
          <w:sz w:val="28"/>
          <w:szCs w:val="28"/>
          <w:lang w:val="en-US"/>
        </w:rPr>
        <w:t>palustr</w:t>
      </w:r>
      <w:proofErr w:type="spellEnd"/>
      <w:r w:rsidR="00564AE6"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="00D9277F" w:rsidRPr="00666617">
        <w:rPr>
          <w:rFonts w:ascii="Times New Roman" w:hAnsi="Times New Roman" w:cs="Times New Roman"/>
          <w:sz w:val="28"/>
          <w:szCs w:val="28"/>
        </w:rPr>
        <w:t xml:space="preserve">Также отдельно были собраны дерновины Сфагнум болотный - </w:t>
      </w:r>
      <w:proofErr w:type="spellStart"/>
      <w:r w:rsidR="00D9277F"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D9277F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7F"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D9277F" w:rsidRPr="00666617">
        <w:rPr>
          <w:rFonts w:ascii="Times New Roman" w:hAnsi="Times New Roman" w:cs="Times New Roman"/>
          <w:sz w:val="28"/>
          <w:szCs w:val="28"/>
        </w:rPr>
        <w:t xml:space="preserve"> L., у которого, вместе с </w:t>
      </w:r>
      <w:proofErr w:type="spellStart"/>
      <w:r w:rsidR="00D9277F"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="00D9277F" w:rsidRPr="00666617">
        <w:rPr>
          <w:rFonts w:ascii="Times New Roman" w:hAnsi="Times New Roman" w:cs="Times New Roman"/>
          <w:sz w:val="28"/>
          <w:szCs w:val="28"/>
        </w:rPr>
        <w:t xml:space="preserve"> l. </w:t>
      </w:r>
      <w:proofErr w:type="gramStart"/>
      <w:r w:rsidR="00D9277F" w:rsidRPr="00666617">
        <w:rPr>
          <w:rFonts w:ascii="Times New Roman" w:hAnsi="Times New Roman" w:cs="Times New Roman"/>
          <w:sz w:val="28"/>
          <w:szCs w:val="28"/>
        </w:rPr>
        <w:t>образуется  микориза</w:t>
      </w:r>
      <w:proofErr w:type="gramEnd"/>
      <w:r w:rsidR="00D9277F" w:rsidRPr="006666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A050C" w14:textId="77777777" w:rsidR="00B216EA" w:rsidRPr="00666617" w:rsidRDefault="00DF7F1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Сбор сырья производился в естественных местах обитания видов. При определении видов сфагновых мхов использовали определитель листостебельных мхов Томской области [9] флору мхов средней части Европейской России [6], определители сфагновых мхов СССР [7] и листостебельных мхов Арктики СССР [5]. Из собранной дерновины выбирали 10 взрослых, нормально развитых, без явных механических повреждений особей. Для них отмечали качественные признаки (форму и цвет головки, цвет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склеродермиса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и количественные (диаметр головки, длина и количество веточек в пучке, длина стебля между пучками). Форму головки определяли согласно классификации С.Ю. Попова [11]. Для исследования использовали верхнюю часть растений (до 5 см). </w:t>
      </w:r>
    </w:p>
    <w:p w14:paraId="7E7536C2" w14:textId="4CB6C527" w:rsidR="00DF7F10" w:rsidRPr="00666617" w:rsidRDefault="00B216E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При определении мхов использовался сравнительно – анатомо-морфологический метод определения растений, который состоит в следующем: из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мха освобождают отдельный стебелек и под бинокуляром при слабом увеличении исследуют внешний облик или габитус мха, характер ветвления, способ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облиствения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прсутствие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спорогонов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Затем мох размачивается в воде и переносится на предметное стекло в каплю воды. Из него изготовляются препараты листьев и стебля. Собранные образцы были без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спорогона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Для изготовления постоянных препаратов используется канадский бальзам, для временных препаратов – глицерин.</w:t>
      </w:r>
    </w:p>
    <w:p w14:paraId="77500A8B" w14:textId="1D3611A5" w:rsidR="00564AE6" w:rsidRPr="00666617" w:rsidRDefault="00564AE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Анализ в полевых условиях был осуществлен при помощи карманной лупы, дальнейшее определение происходило в лабораторных условиях при помощи микроскопов </w:t>
      </w:r>
      <w:r w:rsidR="003855E8" w:rsidRPr="00666617">
        <w:rPr>
          <w:rFonts w:ascii="Times New Roman" w:hAnsi="Times New Roman" w:cs="Times New Roman"/>
          <w:sz w:val="28"/>
          <w:szCs w:val="28"/>
        </w:rPr>
        <w:t>«МБС-10», «МСП-1» и «</w:t>
      </w:r>
      <w:proofErr w:type="spellStart"/>
      <w:r w:rsidR="003855E8" w:rsidRPr="00666617">
        <w:rPr>
          <w:rFonts w:ascii="Times New Roman" w:hAnsi="Times New Roman" w:cs="Times New Roman"/>
          <w:sz w:val="28"/>
          <w:szCs w:val="28"/>
        </w:rPr>
        <w:t>Биолам</w:t>
      </w:r>
      <w:proofErr w:type="spellEnd"/>
      <w:r w:rsidR="003855E8" w:rsidRPr="0066661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C0E36A" w14:textId="3B552F1B" w:rsidR="00D51231" w:rsidRPr="00666617" w:rsidRDefault="00D5123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Для исследования микроскопических признаков готовили плоскостные препараты веточных и стеблевых листьев,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гиалодермиса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поперечные срезы стебля и веточного листа. Измерения проводили под микроскопом с помощью измерительной шкалы окуляр-микрометра.</w:t>
      </w:r>
    </w:p>
    <w:p w14:paraId="1ACEF215" w14:textId="22DD30A3" w:rsidR="00D51231" w:rsidRPr="00666617" w:rsidRDefault="00D5123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Помимо измерений, отмечались качественные признаки: форма листьев, положение и форма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хлорофиллоносных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клеток, наличие и характер пор и волокон в водоносных клетках веточного листа, количество слоев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гиалодермиса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форма его клеток, наличие в них пор и волокон.</w:t>
      </w:r>
    </w:p>
    <w:p w14:paraId="3E4F994B" w14:textId="67F6FDDE" w:rsidR="00D51231" w:rsidRPr="00666617" w:rsidRDefault="00D51231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lastRenderedPageBreak/>
        <w:t>Фотографии выполнены с использованием цифровых микроскопов. Обрабатывали на компьютере в программах «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666617">
        <w:rPr>
          <w:rFonts w:ascii="Times New Roman" w:hAnsi="Times New Roman" w:cs="Times New Roman"/>
          <w:sz w:val="28"/>
          <w:szCs w:val="28"/>
        </w:rPr>
        <w:t>» и «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666617">
        <w:rPr>
          <w:rFonts w:ascii="Times New Roman" w:hAnsi="Times New Roman" w:cs="Times New Roman"/>
          <w:sz w:val="28"/>
          <w:szCs w:val="28"/>
        </w:rPr>
        <w:t>-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66617">
        <w:rPr>
          <w:rFonts w:ascii="Times New Roman" w:hAnsi="Times New Roman" w:cs="Times New Roman"/>
          <w:sz w:val="28"/>
          <w:szCs w:val="28"/>
        </w:rPr>
        <w:t xml:space="preserve"> 12»</w:t>
      </w:r>
      <w:r w:rsidR="002D03AE" w:rsidRPr="006666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83408" w14:textId="77777777" w:rsidR="007365D4" w:rsidRPr="00666617" w:rsidRDefault="007365D4" w:rsidP="006666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br w:type="page"/>
      </w:r>
    </w:p>
    <w:p w14:paraId="1A7DD9B2" w14:textId="1FD82E7A" w:rsidR="007365D4" w:rsidRPr="00666617" w:rsidRDefault="007365D4" w:rsidP="00666617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6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6666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B56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66617">
        <w:rPr>
          <w:rFonts w:ascii="Times New Roman" w:eastAsia="Calibri" w:hAnsi="Times New Roman" w:cs="Times New Roman"/>
          <w:b/>
          <w:sz w:val="28"/>
          <w:szCs w:val="28"/>
        </w:rPr>
        <w:t>. РЕЗУЛЬТАТЫ ИССЛЕДОВАНИЯ</w:t>
      </w:r>
    </w:p>
    <w:p w14:paraId="06D1B66A" w14:textId="13A98B39" w:rsidR="007365D4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Были изучены и определены следующие виды мхов:</w:t>
      </w:r>
    </w:p>
    <w:p w14:paraId="7622A73F" w14:textId="05D743B6" w:rsidR="00A43C5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1. Сфагнум скрученный –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contortum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Schultz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водно-болотный,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гигрофит; гелиофит;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; бореальный; в мочажинах, в воде.</w:t>
      </w:r>
    </w:p>
    <w:p w14:paraId="2A771486" w14:textId="07B801BD" w:rsidR="00A43C5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2. Сфагнум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Гиргензона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girgensohnii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-болотный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эпиксил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гигромезофит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гелиосциофит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арктобореальный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; на приствольном возвышении; на гниющей древесине; в мочажине; в воде; на подстилке; на вывале. Распространение на Кавказе. В Кавказском заповеднике отмечен как часто встречающийся вид; обычен на осоково-моховых и ключевых болотах, по берегам водоемов, на заболоченных лугах, в зарослях кавказского рододендрона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Akatova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1994). В Карачаево-Черкессии выявлен в Тебердинском заповеднике на ключевых болотах, в заболоченной пойме на высоте 2100–2500 м над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Ignatova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., 2008). В Карачаево-Черкессии также собран в верховьях реки Махар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Sofronova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2018). В Кабардино-Балкарии приводится для урочища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1932). В Северной Осетии известен для болота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Чефандзар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1931,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2018). В Закавказье вид отмечен для Грузии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Chikovani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Svanidze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2004) и Армении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Manakyan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1995).</w:t>
      </w:r>
    </w:p>
    <w:p w14:paraId="355B1D3D" w14:textId="79CFE8E2" w:rsidR="00A43C5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3. Сфагнум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Варнсторфа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warnstorfii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-болотный;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гигрофит; гелиофит;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плюризональный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;  на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приствольном возвышении. Ущелье Хазнидон на границе с РСО - Алания– на влажной почве, обнаружен в двух точках: первая - у перевала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на берегу озера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на высоте 2550-2555м н. у. м. (территория РСО-Алания); вторая -  в 300 м от летнего пастбища у перевала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у ручья - 2320-2330 м н.у.м. (КБР). Для флоры РСО-Алания обнаружен новый вид. В последних сводках Дорошиной Г.Я. «Сфагновые мхи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болот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Чефандзар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Масота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в Северной Осетии (Кавказ)» (2018) данный вид также не встречается. [16]</w:t>
      </w:r>
    </w:p>
    <w:p w14:paraId="037D8EB9" w14:textId="1C694179" w:rsidR="00A43C5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4. Сфагнум ушковидный -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auriculatum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Schimp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Растения серо-зелёные, зелёные, зеленовато-жёлтые, буровато-зелёные, иногда красноватые.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Гиалодермис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стебля 2‑слойный, местами 1‑слойный. Стеблевые листья сходны по форме, величине и порам с веточными листьями или крупнее их, яйцевидно-языковидные, почти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лопаточковидные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или овальные, узко окаймлённые, в водоносных клетках без перегородок или с немногими, с волокнами и порами почти до основания или только в верхней половине листа. Веточные листья рыхло черепитчатые, на наружной поверхности с мелкими кольчатыми или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продырявленными порами, на внутренней — без пор или с немногими, реже с более многочисленными порами.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Хлорофиллоносные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клетки, на срезе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бочонковидные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или прямоугольные. Двудомный. Находится в Красной книге Мурманской области. </w:t>
      </w:r>
    </w:p>
    <w:p w14:paraId="096725AF" w14:textId="77777777" w:rsidR="00A43C5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4" w:name="_Hlk90090378"/>
      <w:r w:rsidRPr="00666617">
        <w:rPr>
          <w:rFonts w:ascii="Times New Roman" w:hAnsi="Times New Roman" w:cs="Times New Roman"/>
          <w:sz w:val="28"/>
          <w:szCs w:val="28"/>
        </w:rPr>
        <w:t xml:space="preserve">Сфагнум болотный -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</w:t>
      </w:r>
      <w:bookmarkEnd w:id="4"/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крупные, бледно-желтые пли желтовато-зеленые, до темно-зеленых.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Гиалодермис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трехслойный, но может быть двух- или четырехслойным. В наружных клетках его 3-6 округлых пор. Стеблевые листья 1,5-3 мм длиной и около 1 мм шириной, форма их языковидная. Веточные листья - несколько отстоящие, иногда с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оттопыренно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-отогнутыми верхушками. Длина их до 2 мм, а ширина 1,5-1,8 мм. Форма яйцевидная или широкояйцевидная. На наружной поверхности водоносных клеток видны многочисленные поры, расположенные по линии границы с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хлорофиллоносными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клетками. На внутренней стороне такие поры имеются только в клетках верхней половины листа. Редкий и охраняемый вид в Кабардино-Балкарии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Krasnaya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…, 2000). Распространение на Кавказе. В Кабардино-Балкарии приводится для болота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Къфш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-Сырты (2800 м над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ур.м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Суканского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ущелья (2300 м над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ур.м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.)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Shkhagapsoev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2012) и окрестностей с.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Ташлым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-Тала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Sofronova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., 2018). В Северной Осетии известен для Тарского торфяника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2017).</w:t>
      </w:r>
    </w:p>
    <w:p w14:paraId="53B1D2B7" w14:textId="3D63C218" w:rsidR="001E706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При проведении исследований особое внимание привлек </w:t>
      </w:r>
      <w:bookmarkStart w:id="5" w:name="_Hlk90094406"/>
      <w:r w:rsidRPr="00666617">
        <w:rPr>
          <w:rFonts w:ascii="Times New Roman" w:hAnsi="Times New Roman" w:cs="Times New Roman"/>
          <w:sz w:val="28"/>
          <w:szCs w:val="28"/>
        </w:rPr>
        <w:t xml:space="preserve">Сфагнум болотный -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 В связи с тем, что данный вид имеет тенденцию к сокращению своей численности и ареалов обитания</w:t>
      </w:r>
      <w:bookmarkEnd w:id="5"/>
      <w:r w:rsidRPr="00666617">
        <w:rPr>
          <w:rFonts w:ascii="Times New Roman" w:hAnsi="Times New Roman" w:cs="Times New Roman"/>
          <w:sz w:val="28"/>
          <w:szCs w:val="28"/>
        </w:rPr>
        <w:t>, можно предположить,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 что</w:t>
      </w:r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r w:rsidR="000B19B6" w:rsidRPr="00666617">
        <w:rPr>
          <w:rFonts w:ascii="Times New Roman" w:hAnsi="Times New Roman" w:cs="Times New Roman"/>
          <w:sz w:val="28"/>
          <w:szCs w:val="28"/>
        </w:rPr>
        <w:t xml:space="preserve">мох и рододендрон </w:t>
      </w:r>
      <w:r w:rsidRPr="00666617">
        <w:rPr>
          <w:rFonts w:ascii="Times New Roman" w:hAnsi="Times New Roman" w:cs="Times New Roman"/>
          <w:sz w:val="28"/>
          <w:szCs w:val="28"/>
        </w:rPr>
        <w:t>образу</w:t>
      </w:r>
      <w:r w:rsidR="000B19B6" w:rsidRPr="00666617">
        <w:rPr>
          <w:rFonts w:ascii="Times New Roman" w:hAnsi="Times New Roman" w:cs="Times New Roman"/>
          <w:sz w:val="28"/>
          <w:szCs w:val="28"/>
        </w:rPr>
        <w:t>ю</w:t>
      </w:r>
      <w:r w:rsidRPr="00666617">
        <w:rPr>
          <w:rFonts w:ascii="Times New Roman" w:hAnsi="Times New Roman" w:cs="Times New Roman"/>
          <w:sz w:val="28"/>
          <w:szCs w:val="28"/>
        </w:rPr>
        <w:t>т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 симбиотическое сообщества</w:t>
      </w:r>
      <w:r w:rsidR="000B19B6" w:rsidRPr="00666617">
        <w:rPr>
          <w:rFonts w:ascii="Times New Roman" w:hAnsi="Times New Roman" w:cs="Times New Roman"/>
          <w:sz w:val="28"/>
          <w:szCs w:val="28"/>
        </w:rPr>
        <w:t>, так как на данной территории они произрастают вместе</w:t>
      </w:r>
      <w:r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Возможность их совместного произрастания и взаимовыгодных отношений доказывает тот факт, что </w:t>
      </w:r>
      <w:r w:rsidR="00445B60" w:rsidRPr="00666617"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617">
        <w:rPr>
          <w:rFonts w:ascii="Times New Roman" w:hAnsi="Times New Roman" w:cs="Times New Roman"/>
          <w:sz w:val="28"/>
          <w:szCs w:val="28"/>
        </w:rPr>
        <w:t xml:space="preserve">подавляющего большинства рододендронов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почвы в пределах 4,5- 5,5, оптимальная величина – 4,7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 и л</w:t>
      </w:r>
      <w:r w:rsidRPr="00666617">
        <w:rPr>
          <w:rFonts w:ascii="Times New Roman" w:hAnsi="Times New Roman" w:cs="Times New Roman"/>
          <w:sz w:val="28"/>
          <w:szCs w:val="28"/>
        </w:rPr>
        <w:t xml:space="preserve">ишь немногие (рододендрон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кавказкий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рододендрон понтийский, рододендрон Кочи) способны произрастать на известняках и доломитах, однако и здесь верхний слой почвы кислый. На почвах с нейтральной и щелочной реакцией рододендроны растут слабо, что также соответствует для произрастания сфагновых мхов. </w:t>
      </w:r>
    </w:p>
    <w:p w14:paraId="0567FCAE" w14:textId="303441C3" w:rsidR="001E706A" w:rsidRPr="00666617" w:rsidRDefault="00A43C5A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На корнях рододендронов 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обнаружена </w:t>
      </w:r>
      <w:r w:rsidRPr="00666617">
        <w:rPr>
          <w:rFonts w:ascii="Times New Roman" w:hAnsi="Times New Roman" w:cs="Times New Roman"/>
          <w:sz w:val="28"/>
          <w:szCs w:val="28"/>
        </w:rPr>
        <w:t xml:space="preserve">эндотрофная микориза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типа.</w:t>
      </w:r>
      <w:r w:rsidR="001E706A" w:rsidRPr="00666617">
        <w:rPr>
          <w:sz w:val="28"/>
          <w:szCs w:val="28"/>
        </w:rPr>
        <w:t xml:space="preserve"> </w:t>
      </w:r>
      <w:r w:rsidR="001E706A" w:rsidRPr="00666617">
        <w:rPr>
          <w:rFonts w:ascii="Times New Roman" w:hAnsi="Times New Roman" w:cs="Times New Roman"/>
          <w:sz w:val="28"/>
          <w:szCs w:val="28"/>
        </w:rPr>
        <w:t xml:space="preserve">Гриб, образующий микоризу, проникает во все части растения, включая семя и семенную кожуру. Грибы связывают свободный азот воздуха, улучшая условия азотного питания растений. Только благодаря эндотрофной микоризе вересковые растения могут расти на бедных песчаных почвах. Очевидно, потребность рододендронов в кислых почвах объясняется именно образованием микоризы, так как для развития микотрофных грибов необходима кислая среда. Кроме того, так как корневая система рододендронов очень компактна, сосредоточена в небольшом комке, верхний почвенный слой. </w:t>
      </w:r>
    </w:p>
    <w:p w14:paraId="5FCBA70F" w14:textId="29662F8E" w:rsidR="00445B60" w:rsidRPr="00666617" w:rsidRDefault="00445B60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Изучение механизмов образования и влияния микоризы не только на рододендроны, но и на Сфагнум болотный, даст возможность восстановить популяцию сокращающегося вида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10085970" w14:textId="40BD2D00" w:rsidR="001E706A" w:rsidRPr="00666617" w:rsidRDefault="00445B60" w:rsidP="008B56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детального понимания этого процесса необходимо изучить весь лесной фитоценоз, на территории которого произрастают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luteum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 Sweet</w:t>
      </w:r>
      <w:r w:rsidRPr="00666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L.</w:t>
      </w:r>
      <w:r w:rsidR="00F556AB" w:rsidRPr="00666617">
        <w:rPr>
          <w:rFonts w:ascii="Times New Roman" w:hAnsi="Times New Roman" w:cs="Times New Roman"/>
          <w:sz w:val="28"/>
          <w:szCs w:val="28"/>
        </w:rPr>
        <w:t xml:space="preserve"> Бланк геоботанического описания лесного фитоценоза представлен ниже. </w:t>
      </w:r>
    </w:p>
    <w:p w14:paraId="7A6AB06D" w14:textId="67EDA9B8" w:rsidR="00A43C5A" w:rsidRPr="00666617" w:rsidRDefault="00A43C5A" w:rsidP="0066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Бланк</w:t>
      </w:r>
    </w:p>
    <w:p w14:paraId="69FF3563" w14:textId="77777777" w:rsidR="00A43C5A" w:rsidRPr="00666617" w:rsidRDefault="00A43C5A" w:rsidP="0066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геоботанического описания лесного фитоценоза (</w:t>
      </w:r>
      <w:r w:rsidRPr="00666617">
        <w:rPr>
          <w:rFonts w:ascii="Times New Roman" w:hAnsi="Times New Roman" w:cs="Times New Roman"/>
          <w:b/>
          <w:i/>
          <w:iCs/>
          <w:sz w:val="28"/>
          <w:szCs w:val="28"/>
        </w:rPr>
        <w:t>упрощенный вариант</w:t>
      </w:r>
      <w:r w:rsidRPr="00666617">
        <w:rPr>
          <w:rFonts w:ascii="Times New Roman" w:hAnsi="Times New Roman" w:cs="Times New Roman"/>
          <w:b/>
          <w:sz w:val="28"/>
          <w:szCs w:val="28"/>
        </w:rPr>
        <w:t>)</w:t>
      </w:r>
    </w:p>
    <w:p w14:paraId="7EB01777" w14:textId="77777777" w:rsidR="00A43C5A" w:rsidRPr="00666617" w:rsidRDefault="00A43C5A" w:rsidP="00666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11DC7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Бланк заполнил(а)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Гузиев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Хусейн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14:paraId="2860245A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Описание №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  <w:r w:rsidRPr="0066661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66617">
        <w:rPr>
          <w:rFonts w:ascii="Times New Roman" w:hAnsi="Times New Roman" w:cs="Times New Roman"/>
          <w:sz w:val="28"/>
          <w:szCs w:val="28"/>
        </w:rPr>
        <w:t>_                                                      _</w:t>
      </w:r>
      <w:r w:rsidRPr="00666617">
        <w:rPr>
          <w:rFonts w:ascii="Times New Roman" w:hAnsi="Times New Roman" w:cs="Times New Roman"/>
          <w:sz w:val="28"/>
          <w:szCs w:val="28"/>
          <w:u w:val="single"/>
        </w:rPr>
        <w:t>05 июня</w:t>
      </w:r>
      <w:r w:rsidRPr="00666617">
        <w:rPr>
          <w:rFonts w:ascii="Times New Roman" w:hAnsi="Times New Roman" w:cs="Times New Roman"/>
          <w:sz w:val="28"/>
          <w:szCs w:val="28"/>
        </w:rPr>
        <w:t>_2021 г.</w:t>
      </w:r>
    </w:p>
    <w:p w14:paraId="0B5F47FF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Величина пробной площади (</w:t>
      </w:r>
      <w:r w:rsidRPr="00666617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666617">
        <w:rPr>
          <w:rFonts w:ascii="Times New Roman" w:hAnsi="Times New Roman" w:cs="Times New Roman"/>
          <w:b/>
          <w:sz w:val="28"/>
          <w:szCs w:val="28"/>
        </w:rPr>
        <w:t>)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  <w:r w:rsidRPr="00666617">
        <w:rPr>
          <w:rFonts w:ascii="Times New Roman" w:hAnsi="Times New Roman" w:cs="Times New Roman"/>
          <w:b/>
          <w:sz w:val="28"/>
          <w:szCs w:val="28"/>
        </w:rPr>
        <w:t>10х10</w:t>
      </w:r>
      <w:r w:rsidRPr="00666617">
        <w:rPr>
          <w:rFonts w:ascii="Times New Roman" w:hAnsi="Times New Roman" w:cs="Times New Roman"/>
          <w:sz w:val="28"/>
          <w:szCs w:val="28"/>
        </w:rPr>
        <w:t>.</w:t>
      </w:r>
    </w:p>
    <w:p w14:paraId="6159B70F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  <w:r w:rsidRPr="00666617">
        <w:rPr>
          <w:rFonts w:ascii="Times New Roman" w:hAnsi="Times New Roman" w:cs="Times New Roman"/>
          <w:sz w:val="28"/>
          <w:szCs w:val="28"/>
        </w:rPr>
        <w:t xml:space="preserve">: Кабардино-Балкарская республика, Лескенский район,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Ташлы-Тала. G</w:t>
      </w:r>
      <w:r w:rsidRPr="0066661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  <w:r w:rsidRPr="00666617">
        <w:rPr>
          <w:rFonts w:ascii="Times New Roman" w:hAnsi="Times New Roman" w:cs="Times New Roman"/>
          <w:i/>
          <w:sz w:val="28"/>
          <w:szCs w:val="28"/>
        </w:rPr>
        <w:t>43</w:t>
      </w:r>
      <w:r w:rsidRPr="00666617">
        <w:rPr>
          <w:rFonts w:ascii="Times New Roman" w:hAnsi="Cambria Math" w:cs="Times New Roman"/>
          <w:i/>
          <w:sz w:val="28"/>
          <w:szCs w:val="28"/>
        </w:rPr>
        <w:t>⁰</w:t>
      </w:r>
      <w:r w:rsidRPr="00666617">
        <w:rPr>
          <w:rFonts w:ascii="Times New Roman" w:hAnsi="Times New Roman" w:cs="Times New Roman"/>
          <w:i/>
          <w:sz w:val="28"/>
          <w:szCs w:val="28"/>
        </w:rPr>
        <w:t xml:space="preserve"> 08` 41.42`` N; 43</w:t>
      </w:r>
      <w:r w:rsidRPr="00666617">
        <w:rPr>
          <w:rFonts w:ascii="Times New Roman" w:hAnsi="Cambria Math" w:cs="Times New Roman"/>
          <w:i/>
          <w:sz w:val="28"/>
          <w:szCs w:val="28"/>
        </w:rPr>
        <w:t>⁰</w:t>
      </w:r>
      <w:r w:rsidRPr="00666617">
        <w:rPr>
          <w:rFonts w:ascii="Times New Roman" w:hAnsi="Times New Roman" w:cs="Times New Roman"/>
          <w:i/>
          <w:sz w:val="28"/>
          <w:szCs w:val="28"/>
        </w:rPr>
        <w:t xml:space="preserve"> 41` 18.71`` E; высота 1120 </w:t>
      </w:r>
      <w:proofErr w:type="spellStart"/>
      <w:proofErr w:type="gramStart"/>
      <w:r w:rsidRPr="00666617">
        <w:rPr>
          <w:rFonts w:ascii="Times New Roman" w:hAnsi="Times New Roman" w:cs="Times New Roman"/>
          <w:i/>
          <w:sz w:val="28"/>
          <w:szCs w:val="28"/>
        </w:rPr>
        <w:t>м.над</w:t>
      </w:r>
      <w:proofErr w:type="spellEnd"/>
      <w:proofErr w:type="gramEnd"/>
      <w:r w:rsidRPr="006666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i/>
          <w:sz w:val="28"/>
          <w:szCs w:val="28"/>
        </w:rPr>
        <w:t>у.м</w:t>
      </w:r>
      <w:proofErr w:type="spellEnd"/>
      <w:r w:rsidRPr="00666617">
        <w:rPr>
          <w:rFonts w:ascii="Times New Roman" w:hAnsi="Times New Roman" w:cs="Times New Roman"/>
          <w:i/>
          <w:sz w:val="28"/>
          <w:szCs w:val="28"/>
        </w:rPr>
        <w:t>.</w:t>
      </w:r>
    </w:p>
    <w:p w14:paraId="49D0A7D8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Погодные условия:</w:t>
      </w:r>
    </w:p>
    <w:p w14:paraId="64C3EACC" w14:textId="77777777" w:rsidR="00A43C5A" w:rsidRPr="00666617" w:rsidRDefault="00A43C5A" w:rsidP="0066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>Т</w:t>
      </w:r>
      <w:proofErr w:type="spellStart"/>
      <w:r w:rsidRPr="00666617">
        <w:rPr>
          <w:rFonts w:ascii="Times New Roman" w:hAnsi="Times New Roman" w:cs="Times New Roman"/>
          <w:i/>
          <w:sz w:val="28"/>
          <w:szCs w:val="28"/>
          <w:lang w:val="en-US"/>
        </w:rPr>
        <w:t>емпература</w:t>
      </w:r>
      <w:proofErr w:type="spellEnd"/>
      <w:r w:rsidRPr="00666617">
        <w:rPr>
          <w:rFonts w:ascii="Times New Roman" w:hAnsi="Times New Roman" w:cs="Times New Roman"/>
          <w:i/>
          <w:sz w:val="28"/>
          <w:szCs w:val="28"/>
        </w:rPr>
        <w:t>: +17</w:t>
      </w:r>
      <w:r w:rsidRPr="00666617">
        <w:rPr>
          <w:rFonts w:ascii="Times New Roman" w:hAnsi="Cambria Math" w:cs="Times New Roman"/>
          <w:i/>
          <w:sz w:val="28"/>
          <w:szCs w:val="28"/>
        </w:rPr>
        <w:t>⁰</w:t>
      </w:r>
      <w:r w:rsidRPr="00666617">
        <w:rPr>
          <w:rFonts w:ascii="Times New Roman" w:hAnsi="Times New Roman" w:cs="Times New Roman"/>
          <w:i/>
          <w:sz w:val="28"/>
          <w:szCs w:val="28"/>
        </w:rPr>
        <w:t>C</w:t>
      </w:r>
    </w:p>
    <w:p w14:paraId="4B139270" w14:textId="77777777" w:rsidR="00A43C5A" w:rsidRPr="00666617" w:rsidRDefault="00A43C5A" w:rsidP="0066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 xml:space="preserve">Давление: 866.5 </w:t>
      </w:r>
      <w:proofErr w:type="spellStart"/>
      <w:r w:rsidRPr="00666617">
        <w:rPr>
          <w:rFonts w:ascii="Times New Roman" w:hAnsi="Times New Roman" w:cs="Times New Roman"/>
          <w:i/>
          <w:sz w:val="28"/>
          <w:szCs w:val="28"/>
        </w:rPr>
        <w:t>мБар</w:t>
      </w:r>
      <w:proofErr w:type="spellEnd"/>
    </w:p>
    <w:p w14:paraId="48E5B5F8" w14:textId="77777777" w:rsidR="00A43C5A" w:rsidRPr="00666617" w:rsidRDefault="00A43C5A" w:rsidP="0066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>Влажность: 74%</w:t>
      </w:r>
    </w:p>
    <w:p w14:paraId="2F82B86C" w14:textId="77777777" w:rsidR="00A43C5A" w:rsidRPr="00666617" w:rsidRDefault="00A43C5A" w:rsidP="0066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>Видимость: 97%</w:t>
      </w:r>
    </w:p>
    <w:p w14:paraId="44E9CC18" w14:textId="77777777" w:rsidR="00A43C5A" w:rsidRPr="00666617" w:rsidRDefault="00A43C5A" w:rsidP="006666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 xml:space="preserve">Радиационный </w:t>
      </w:r>
      <w:r w:rsidRPr="00666617">
        <w:rPr>
          <w:rFonts w:ascii="Times New Roman" w:hAnsi="Times New Roman" w:cs="Times New Roman"/>
          <w:sz w:val="28"/>
          <w:szCs w:val="28"/>
        </w:rPr>
        <w:t>фон:</w:t>
      </w:r>
    </w:p>
    <w:p w14:paraId="58478BC9" w14:textId="77777777" w:rsidR="00A43C5A" w:rsidRPr="00666617" w:rsidRDefault="00A43C5A" w:rsidP="0066661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>α=35,1; поток=0,4</w:t>
      </w:r>
      <w:r w:rsidRPr="00666617">
        <w:rPr>
          <w:rFonts w:ascii="Times New Roman" w:hAnsi="Times New Roman" w:cs="Times New Roman"/>
          <w:i/>
          <w:sz w:val="28"/>
          <w:szCs w:val="28"/>
        </w:rPr>
        <w:tab/>
        <w:t>{почва}</w:t>
      </w:r>
    </w:p>
    <w:p w14:paraId="4BCA7A68" w14:textId="77777777" w:rsidR="00A43C5A" w:rsidRPr="00666617" w:rsidRDefault="00A43C5A" w:rsidP="0066661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>β=13,5; поток=0,2</w:t>
      </w:r>
      <w:r w:rsidRPr="00666617">
        <w:rPr>
          <w:rFonts w:ascii="Times New Roman" w:hAnsi="Times New Roman" w:cs="Times New Roman"/>
          <w:i/>
          <w:sz w:val="28"/>
          <w:szCs w:val="28"/>
        </w:rPr>
        <w:tab/>
        <w:t>{почва}</w:t>
      </w:r>
    </w:p>
    <w:p w14:paraId="31C6C033" w14:textId="77777777" w:rsidR="00A43C5A" w:rsidRPr="00666617" w:rsidRDefault="00A43C5A" w:rsidP="0066661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617">
        <w:rPr>
          <w:rFonts w:ascii="Times New Roman" w:hAnsi="Times New Roman" w:cs="Times New Roman"/>
          <w:i/>
          <w:sz w:val="28"/>
          <w:szCs w:val="28"/>
        </w:rPr>
        <w:t xml:space="preserve">γ=0,19 </w:t>
      </w:r>
      <w:proofErr w:type="spellStart"/>
      <w:r w:rsidRPr="00666617">
        <w:rPr>
          <w:rFonts w:ascii="Times New Roman" w:hAnsi="Times New Roman" w:cs="Times New Roman"/>
          <w:i/>
          <w:sz w:val="28"/>
          <w:szCs w:val="28"/>
        </w:rPr>
        <w:t>мкЗв</w:t>
      </w:r>
      <w:proofErr w:type="spellEnd"/>
      <w:r w:rsidRPr="00666617">
        <w:rPr>
          <w:rFonts w:ascii="Times New Roman" w:hAnsi="Times New Roman" w:cs="Times New Roman"/>
          <w:i/>
          <w:sz w:val="28"/>
          <w:szCs w:val="28"/>
        </w:rPr>
        <w:t>/ч</w:t>
      </w:r>
      <w:r w:rsidRPr="00666617">
        <w:rPr>
          <w:rFonts w:ascii="Times New Roman" w:hAnsi="Times New Roman" w:cs="Times New Roman"/>
          <w:i/>
          <w:sz w:val="28"/>
          <w:szCs w:val="28"/>
        </w:rPr>
        <w:tab/>
      </w:r>
      <w:r w:rsidRPr="00666617">
        <w:rPr>
          <w:rFonts w:ascii="Times New Roman" w:hAnsi="Times New Roman" w:cs="Times New Roman"/>
          <w:i/>
          <w:sz w:val="28"/>
          <w:szCs w:val="28"/>
        </w:rPr>
        <w:tab/>
        <w:t>{норма}</w:t>
      </w:r>
    </w:p>
    <w:p w14:paraId="30C824E4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Общий характер рельефа</w:t>
      </w:r>
      <w:r w:rsidRPr="00666617">
        <w:rPr>
          <w:rFonts w:ascii="Times New Roman" w:hAnsi="Times New Roman" w:cs="Times New Roman"/>
          <w:sz w:val="28"/>
          <w:szCs w:val="28"/>
        </w:rPr>
        <w:t>: овраг, с преобладанием ольхи черной (клейкой), высота склонов от 3 до 15 м.; склоны пологие, до 40-50</w:t>
      </w:r>
      <w:r w:rsidRPr="00666617">
        <w:rPr>
          <w:rFonts w:ascii="Times New Roman" w:hAnsi="Calibri" w:cs="Times New Roman"/>
          <w:sz w:val="28"/>
          <w:szCs w:val="28"/>
        </w:rPr>
        <w:t>⁰</w:t>
      </w:r>
      <w:r w:rsidRPr="00666617">
        <w:rPr>
          <w:rFonts w:ascii="Times New Roman" w:hAnsi="Times New Roman" w:cs="Times New Roman"/>
          <w:sz w:val="28"/>
          <w:szCs w:val="28"/>
        </w:rPr>
        <w:t>. Речка с дождевым типом питания: глубина до 70 см, ширина 50-100 см, сильно извилистая, скорость течения около 0,1 м/с.</w:t>
      </w:r>
    </w:p>
    <w:p w14:paraId="093C19CB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Микрорельеф</w:t>
      </w:r>
      <w:r w:rsidRPr="00666617">
        <w:rPr>
          <w:rFonts w:ascii="Times New Roman" w:hAnsi="Times New Roman" w:cs="Times New Roman"/>
          <w:sz w:val="28"/>
          <w:szCs w:val="28"/>
        </w:rPr>
        <w:t xml:space="preserve">: равнинная площадка с неглубокими (до 30 см.) впадинами (от вымывания водой, но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задернованые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 и кочками, образованными мхами.</w:t>
      </w:r>
    </w:p>
    <w:p w14:paraId="61B647DA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Почва:</w:t>
      </w:r>
      <w:r w:rsidRPr="00666617">
        <w:rPr>
          <w:rFonts w:ascii="Times New Roman" w:hAnsi="Times New Roman" w:cs="Times New Roman"/>
          <w:sz w:val="28"/>
          <w:szCs w:val="28"/>
        </w:rPr>
        <w:t xml:space="preserve"> серые лесные, рН~5,6-6.</w:t>
      </w:r>
    </w:p>
    <w:p w14:paraId="28EF5E7F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Мёртвая подстилка</w:t>
      </w:r>
      <w:r w:rsidRPr="00666617">
        <w:rPr>
          <w:rFonts w:ascii="Times New Roman" w:hAnsi="Times New Roman" w:cs="Times New Roman"/>
          <w:sz w:val="28"/>
          <w:szCs w:val="28"/>
        </w:rPr>
        <w:t xml:space="preserve"> (состав, мощность, степень покрытия, характер распределения): мизерная, в основном состоит из опавших веток и листьев ольхи черной.</w:t>
      </w:r>
    </w:p>
    <w:p w14:paraId="020901FC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DDDD7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Ярусы</w:t>
      </w:r>
    </w:p>
    <w:tbl>
      <w:tblPr>
        <w:tblW w:w="1020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72"/>
        <w:gridCol w:w="3710"/>
        <w:gridCol w:w="3582"/>
      </w:tblGrid>
      <w:tr w:rsidR="00A43C5A" w:rsidRPr="00666617" w14:paraId="7E607B71" w14:textId="77777777" w:rsidTr="00A43C5A">
        <w:tc>
          <w:tcPr>
            <w:tcW w:w="637" w:type="dxa"/>
            <w:shd w:val="clear" w:color="auto" w:fill="auto"/>
          </w:tcPr>
          <w:p w14:paraId="79544AE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  <w:shd w:val="clear" w:color="auto" w:fill="auto"/>
          </w:tcPr>
          <w:p w14:paraId="31CABA4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яруса</w:t>
            </w:r>
          </w:p>
        </w:tc>
        <w:tc>
          <w:tcPr>
            <w:tcW w:w="3710" w:type="dxa"/>
            <w:shd w:val="clear" w:color="auto" w:fill="auto"/>
          </w:tcPr>
          <w:p w14:paraId="495892A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растений</w:t>
            </w:r>
          </w:p>
        </w:tc>
        <w:tc>
          <w:tcPr>
            <w:tcW w:w="3582" w:type="dxa"/>
            <w:shd w:val="clear" w:color="auto" w:fill="auto"/>
          </w:tcPr>
          <w:p w14:paraId="65FEE33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Доминирующий вид</w:t>
            </w:r>
          </w:p>
        </w:tc>
      </w:tr>
      <w:tr w:rsidR="00A43C5A" w:rsidRPr="00666617" w14:paraId="0AEEBFF6" w14:textId="77777777" w:rsidTr="00A43C5A">
        <w:tc>
          <w:tcPr>
            <w:tcW w:w="637" w:type="dxa"/>
            <w:shd w:val="clear" w:color="auto" w:fill="auto"/>
          </w:tcPr>
          <w:p w14:paraId="566C878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14:paraId="1C98FC7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А (деревья)</w:t>
            </w:r>
          </w:p>
        </w:tc>
        <w:tc>
          <w:tcPr>
            <w:tcW w:w="3710" w:type="dxa"/>
            <w:shd w:val="clear" w:color="auto" w:fill="auto"/>
          </w:tcPr>
          <w:p w14:paraId="341A760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762F2D6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43C5A" w:rsidRPr="00666617" w14:paraId="64822E5D" w14:textId="77777777" w:rsidTr="00A43C5A">
        <w:tc>
          <w:tcPr>
            <w:tcW w:w="637" w:type="dxa"/>
            <w:vMerge w:val="restart"/>
            <w:shd w:val="clear" w:color="auto" w:fill="auto"/>
          </w:tcPr>
          <w:p w14:paraId="0447028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338DDC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 xml:space="preserve"> (подлесок)</w:t>
            </w:r>
          </w:p>
        </w:tc>
        <w:tc>
          <w:tcPr>
            <w:tcW w:w="3710" w:type="dxa"/>
            <w:shd w:val="clear" w:color="auto" w:fill="auto"/>
          </w:tcPr>
          <w:p w14:paraId="27A18C0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6" w:name="_Hlk90089480"/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Rhododendron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luteum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End w:id="6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Sweet</w:t>
            </w:r>
          </w:p>
        </w:tc>
        <w:tc>
          <w:tcPr>
            <w:tcW w:w="3582" w:type="dxa"/>
            <w:shd w:val="clear" w:color="auto" w:fill="auto"/>
          </w:tcPr>
          <w:p w14:paraId="7B86268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Рододендрон желтый</w:t>
            </w:r>
          </w:p>
        </w:tc>
      </w:tr>
      <w:tr w:rsidR="00A43C5A" w:rsidRPr="00666617" w14:paraId="3149DD7B" w14:textId="77777777" w:rsidTr="00A43C5A">
        <w:tc>
          <w:tcPr>
            <w:tcW w:w="637" w:type="dxa"/>
            <w:vMerge/>
            <w:shd w:val="clear" w:color="auto" w:fill="auto"/>
          </w:tcPr>
          <w:p w14:paraId="71398DB5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7FE567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0348A51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Frangula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Mill.</w:t>
            </w:r>
          </w:p>
        </w:tc>
        <w:tc>
          <w:tcPr>
            <w:tcW w:w="3582" w:type="dxa"/>
            <w:shd w:val="clear" w:color="auto" w:fill="auto"/>
          </w:tcPr>
          <w:p w14:paraId="14F25F9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666617" w14:paraId="29D14317" w14:textId="77777777" w:rsidTr="00A43C5A">
        <w:tc>
          <w:tcPr>
            <w:tcW w:w="637" w:type="dxa"/>
            <w:vMerge w:val="restart"/>
            <w:shd w:val="clear" w:color="auto" w:fill="auto"/>
          </w:tcPr>
          <w:p w14:paraId="79C275F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433C2F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(</w:t>
            </w: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травяной</w:t>
            </w:r>
            <w:proofErr w:type="spellEnd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710" w:type="dxa"/>
            <w:shd w:val="clear" w:color="auto" w:fill="auto"/>
          </w:tcPr>
          <w:p w14:paraId="40CA857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Carex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346F385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Carex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43C5A" w:rsidRPr="00666617" w14:paraId="6DF25E00" w14:textId="77777777" w:rsidTr="00A43C5A">
        <w:tc>
          <w:tcPr>
            <w:tcW w:w="637" w:type="dxa"/>
            <w:vMerge/>
            <w:shd w:val="clear" w:color="auto" w:fill="auto"/>
          </w:tcPr>
          <w:p w14:paraId="5C0788E5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81B943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14:paraId="4512698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Gentiana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.,</w:t>
            </w:r>
          </w:p>
        </w:tc>
        <w:tc>
          <w:tcPr>
            <w:tcW w:w="3582" w:type="dxa"/>
            <w:shd w:val="clear" w:color="auto" w:fill="auto"/>
          </w:tcPr>
          <w:p w14:paraId="6E66846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666617" w14:paraId="0A53A981" w14:textId="77777777" w:rsidTr="00A43C5A">
        <w:tc>
          <w:tcPr>
            <w:tcW w:w="637" w:type="dxa"/>
            <w:vMerge/>
            <w:shd w:val="clear" w:color="auto" w:fill="auto"/>
          </w:tcPr>
          <w:p w14:paraId="060D062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CB121F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14:paraId="7271C65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Poaceae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 вид)</w:t>
            </w:r>
          </w:p>
        </w:tc>
        <w:tc>
          <w:tcPr>
            <w:tcW w:w="3582" w:type="dxa"/>
            <w:shd w:val="clear" w:color="auto" w:fill="auto"/>
          </w:tcPr>
          <w:p w14:paraId="11D3EDB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666617" w14:paraId="3DBE294C" w14:textId="77777777" w:rsidTr="00A43C5A">
        <w:tc>
          <w:tcPr>
            <w:tcW w:w="637" w:type="dxa"/>
            <w:vMerge w:val="restart"/>
            <w:shd w:val="clear" w:color="auto" w:fill="auto"/>
          </w:tcPr>
          <w:p w14:paraId="469A5E6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2B256E0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 xml:space="preserve"> (мохово-лишайниковый)</w:t>
            </w:r>
          </w:p>
        </w:tc>
        <w:tc>
          <w:tcPr>
            <w:tcW w:w="3710" w:type="dxa"/>
            <w:shd w:val="clear" w:color="auto" w:fill="auto"/>
          </w:tcPr>
          <w:p w14:paraId="55FA50F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Polytrichum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juniperinum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7EFFFDF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Polytrichum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juniperinum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  <w:tr w:rsidR="00A43C5A" w:rsidRPr="00666617" w14:paraId="0B954D6C" w14:textId="77777777" w:rsidTr="00A43C5A">
        <w:tc>
          <w:tcPr>
            <w:tcW w:w="637" w:type="dxa"/>
            <w:vMerge/>
            <w:shd w:val="clear" w:color="auto" w:fill="auto"/>
          </w:tcPr>
          <w:p w14:paraId="4343102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ED0070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0DA992D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Sphagnum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palustre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3582" w:type="dxa"/>
            <w:shd w:val="clear" w:color="auto" w:fill="auto"/>
          </w:tcPr>
          <w:p w14:paraId="3D734E7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666617" w14:paraId="78AE1EC3" w14:textId="77777777" w:rsidTr="00A43C5A">
        <w:tc>
          <w:tcPr>
            <w:tcW w:w="637" w:type="dxa"/>
            <w:vMerge/>
            <w:shd w:val="clear" w:color="auto" w:fill="auto"/>
          </w:tcPr>
          <w:p w14:paraId="79C7F22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6A2FFF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3643841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Climacium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dendroides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.) </w:t>
            </w:r>
            <w:proofErr w:type="spellStart"/>
            <w:proofErr w:type="gram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F.Weber</w:t>
            </w:r>
            <w:proofErr w:type="spellEnd"/>
            <w:proofErr w:type="gram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D.Mohr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14:paraId="573072B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4ADF0CD6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FC3A18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Количество ярусов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  <w:r w:rsidRPr="00666617">
        <w:rPr>
          <w:rFonts w:ascii="Times New Roman" w:hAnsi="Times New Roman" w:cs="Times New Roman"/>
          <w:b/>
          <w:sz w:val="28"/>
          <w:szCs w:val="28"/>
        </w:rPr>
        <w:t>4</w:t>
      </w:r>
    </w:p>
    <w:p w14:paraId="0C4D8815" w14:textId="77777777" w:rsidR="00A43C5A" w:rsidRPr="00666617" w:rsidRDefault="00A43C5A" w:rsidP="00666617">
      <w:pPr>
        <w:pStyle w:val="a4"/>
        <w:rPr>
          <w:b/>
        </w:rPr>
      </w:pPr>
      <w:r w:rsidRPr="00666617">
        <w:rPr>
          <w:rFonts w:eastAsia="Arial Unicode MS"/>
          <w:b/>
        </w:rPr>
        <w:t>Тип леса</w:t>
      </w:r>
      <w:r w:rsidRPr="00666617">
        <w:rPr>
          <w:rFonts w:eastAsia="Arial Unicode MS"/>
        </w:rPr>
        <w:t>: ольшаник.</w:t>
      </w:r>
    </w:p>
    <w:p w14:paraId="156A4D8C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Древостой</w:t>
      </w:r>
    </w:p>
    <w:tbl>
      <w:tblPr>
        <w:tblW w:w="1017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86"/>
        <w:gridCol w:w="870"/>
        <w:gridCol w:w="2520"/>
        <w:gridCol w:w="2729"/>
      </w:tblGrid>
      <w:tr w:rsidR="00A43C5A" w:rsidRPr="00666617" w14:paraId="3E94ED86" w14:textId="77777777" w:rsidTr="0005423F">
        <w:tc>
          <w:tcPr>
            <w:tcW w:w="468" w:type="dxa"/>
            <w:shd w:val="clear" w:color="auto" w:fill="auto"/>
          </w:tcPr>
          <w:p w14:paraId="2A2DA50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  <w:shd w:val="clear" w:color="auto" w:fill="auto"/>
          </w:tcPr>
          <w:p w14:paraId="342043E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870" w:type="dxa"/>
            <w:shd w:val="clear" w:color="auto" w:fill="auto"/>
          </w:tcPr>
          <w:p w14:paraId="54DA9AC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Ярус</w:t>
            </w:r>
          </w:p>
        </w:tc>
        <w:tc>
          <w:tcPr>
            <w:tcW w:w="2520" w:type="dxa"/>
            <w:shd w:val="clear" w:color="auto" w:fill="auto"/>
          </w:tcPr>
          <w:p w14:paraId="6170F9F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Высота, м.</w:t>
            </w:r>
          </w:p>
        </w:tc>
        <w:tc>
          <w:tcPr>
            <w:tcW w:w="2729" w:type="dxa"/>
            <w:shd w:val="clear" w:color="auto" w:fill="auto"/>
          </w:tcPr>
          <w:p w14:paraId="4633717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стволов</w:t>
            </w:r>
          </w:p>
        </w:tc>
      </w:tr>
      <w:tr w:rsidR="00A43C5A" w:rsidRPr="00666617" w14:paraId="034DBC27" w14:textId="77777777" w:rsidTr="0005423F">
        <w:tc>
          <w:tcPr>
            <w:tcW w:w="468" w:type="dxa"/>
            <w:shd w:val="clear" w:color="auto" w:fill="auto"/>
          </w:tcPr>
          <w:p w14:paraId="7268FAD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14:paraId="406C80D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1D97BDD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0" w:type="dxa"/>
            <w:shd w:val="clear" w:color="auto" w:fill="auto"/>
          </w:tcPr>
          <w:p w14:paraId="615B36C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729" w:type="dxa"/>
            <w:shd w:val="clear" w:color="auto" w:fill="auto"/>
          </w:tcPr>
          <w:p w14:paraId="035231D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837D180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Степень сомкнутости крон</w:t>
      </w:r>
      <w:r w:rsidRPr="00666617">
        <w:rPr>
          <w:rFonts w:ascii="Times New Roman" w:hAnsi="Times New Roman" w:cs="Times New Roman"/>
          <w:sz w:val="28"/>
          <w:szCs w:val="28"/>
        </w:rPr>
        <w:t>: 0,8</w:t>
      </w:r>
      <w:r w:rsidRPr="00666617">
        <w:rPr>
          <w:rFonts w:ascii="Times New Roman" w:hAnsi="Times New Roman" w:cs="Times New Roman"/>
          <w:sz w:val="28"/>
          <w:szCs w:val="28"/>
        </w:rPr>
        <w:tab/>
        <w:t>{сомкнутость обеспечивается за счет деревьев из смежных площадок}</w:t>
      </w:r>
    </w:p>
    <w:p w14:paraId="706D0837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Формула состава древостоя</w:t>
      </w:r>
      <w:r w:rsidRPr="00666617">
        <w:rPr>
          <w:rFonts w:ascii="Times New Roman" w:hAnsi="Times New Roman" w:cs="Times New Roman"/>
          <w:sz w:val="28"/>
          <w:szCs w:val="28"/>
        </w:rPr>
        <w:t>:</w:t>
      </w:r>
      <w:r w:rsidRPr="00666617">
        <w:rPr>
          <w:rFonts w:ascii="Times New Roman" w:hAnsi="Times New Roman" w:cs="Times New Roman"/>
          <w:i/>
          <w:sz w:val="28"/>
          <w:szCs w:val="28"/>
        </w:rPr>
        <w:t>10</w:t>
      </w:r>
      <w:r w:rsidRPr="00666617">
        <w:rPr>
          <w:rFonts w:ascii="Times New Roman" w:hAnsi="Times New Roman" w:cs="Times New Roman"/>
          <w:sz w:val="28"/>
          <w:szCs w:val="28"/>
        </w:rPr>
        <w:t>О</w:t>
      </w:r>
      <w:r w:rsidRPr="00666617">
        <w:rPr>
          <w:rFonts w:ascii="Times New Roman" w:hAnsi="Times New Roman" w:cs="Times New Roman"/>
          <w:sz w:val="28"/>
          <w:szCs w:val="28"/>
        </w:rPr>
        <w:tab/>
      </w:r>
      <w:r w:rsidRPr="00666617">
        <w:rPr>
          <w:rFonts w:ascii="Times New Roman" w:hAnsi="Times New Roman" w:cs="Times New Roman"/>
          <w:sz w:val="28"/>
          <w:szCs w:val="28"/>
        </w:rPr>
        <w:tab/>
        <w:t>{формула распространяется на соседние площадки, ольха черная является полностью доминирующим видом}</w:t>
      </w:r>
    </w:p>
    <w:p w14:paraId="21E10DAF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6B509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>Возобновление (всходы и подрост)</w:t>
      </w:r>
    </w:p>
    <w:p w14:paraId="34EBF888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6617">
        <w:rPr>
          <w:rFonts w:ascii="Times New Roman" w:hAnsi="Times New Roman" w:cs="Times New Roman"/>
          <w:b/>
          <w:iCs/>
          <w:sz w:val="28"/>
          <w:szCs w:val="28"/>
        </w:rPr>
        <w:t>Всходы</w:t>
      </w:r>
      <w:r w:rsidRPr="00666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66617">
        <w:rPr>
          <w:rFonts w:ascii="Times New Roman" w:hAnsi="Times New Roman" w:cs="Times New Roman"/>
          <w:i/>
          <w:iCs/>
          <w:sz w:val="28"/>
          <w:szCs w:val="28"/>
        </w:rPr>
        <w:t>—  не</w:t>
      </w:r>
      <w:proofErr w:type="gramEnd"/>
      <w:r w:rsidRPr="00666617">
        <w:rPr>
          <w:rFonts w:ascii="Times New Roman" w:hAnsi="Times New Roman" w:cs="Times New Roman"/>
          <w:i/>
          <w:iCs/>
          <w:sz w:val="28"/>
          <w:szCs w:val="28"/>
        </w:rPr>
        <w:t xml:space="preserve"> обнаружены</w:t>
      </w:r>
    </w:p>
    <w:p w14:paraId="5BAA4036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66617">
        <w:rPr>
          <w:rFonts w:ascii="Times New Roman" w:hAnsi="Times New Roman" w:cs="Times New Roman"/>
          <w:b/>
          <w:iCs/>
          <w:sz w:val="28"/>
          <w:szCs w:val="28"/>
        </w:rPr>
        <w:t>Подрост</w:t>
      </w:r>
      <w:r w:rsidRPr="00666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66617">
        <w:rPr>
          <w:rFonts w:ascii="Times New Roman" w:hAnsi="Times New Roman" w:cs="Times New Roman"/>
          <w:i/>
          <w:iCs/>
          <w:sz w:val="28"/>
          <w:szCs w:val="28"/>
        </w:rPr>
        <w:t>–  ольха</w:t>
      </w:r>
      <w:proofErr w:type="gramEnd"/>
      <w:r w:rsidRPr="00666617">
        <w:rPr>
          <w:rFonts w:ascii="Times New Roman" w:hAnsi="Times New Roman" w:cs="Times New Roman"/>
          <w:i/>
          <w:iCs/>
          <w:sz w:val="28"/>
          <w:szCs w:val="28"/>
        </w:rPr>
        <w:t xml:space="preserve"> черная, от основания материнского дерева. Плотно.</w:t>
      </w:r>
    </w:p>
    <w:p w14:paraId="2D6E4A69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Степень сомкнутости</w:t>
      </w:r>
      <w:r w:rsidRPr="00666617">
        <w:rPr>
          <w:rFonts w:ascii="Times New Roman" w:hAnsi="Times New Roman" w:cs="Times New Roman"/>
          <w:sz w:val="28"/>
          <w:szCs w:val="28"/>
        </w:rPr>
        <w:t xml:space="preserve"> (как для деревьев): 0,7</w:t>
      </w:r>
    </w:p>
    <w:p w14:paraId="7B295C1B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28"/>
        <w:gridCol w:w="1464"/>
        <w:gridCol w:w="1149"/>
        <w:gridCol w:w="2151"/>
        <w:gridCol w:w="1135"/>
        <w:gridCol w:w="1728"/>
      </w:tblGrid>
      <w:tr w:rsidR="00A43C5A" w:rsidRPr="00666617" w14:paraId="7289B054" w14:textId="77777777" w:rsidTr="00A43C5A">
        <w:tc>
          <w:tcPr>
            <w:tcW w:w="528" w:type="dxa"/>
            <w:shd w:val="clear" w:color="auto" w:fill="auto"/>
          </w:tcPr>
          <w:p w14:paraId="7CBF805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shd w:val="clear" w:color="auto" w:fill="auto"/>
          </w:tcPr>
          <w:p w14:paraId="59AAEE8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1392" w:type="dxa"/>
            <w:shd w:val="clear" w:color="auto" w:fill="auto"/>
          </w:tcPr>
          <w:p w14:paraId="0D8EA7E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Преоблад</w:t>
            </w:r>
            <w:proofErr w:type="spellEnd"/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</w:t>
            </w:r>
          </w:p>
        </w:tc>
        <w:tc>
          <w:tcPr>
            <w:tcW w:w="1041" w:type="dxa"/>
            <w:shd w:val="clear" w:color="auto" w:fill="auto"/>
          </w:tcPr>
          <w:p w14:paraId="34CC65D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Обилие</w:t>
            </w:r>
          </w:p>
        </w:tc>
        <w:tc>
          <w:tcPr>
            <w:tcW w:w="1926" w:type="dxa"/>
            <w:shd w:val="clear" w:color="auto" w:fill="auto"/>
          </w:tcPr>
          <w:p w14:paraId="206AEA6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1028" w:type="dxa"/>
            <w:shd w:val="clear" w:color="auto" w:fill="auto"/>
          </w:tcPr>
          <w:p w14:paraId="40AF455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552" w:type="dxa"/>
            <w:shd w:val="clear" w:color="auto" w:fill="auto"/>
          </w:tcPr>
          <w:p w14:paraId="1F03DED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размещения</w:t>
            </w:r>
          </w:p>
        </w:tc>
      </w:tr>
      <w:tr w:rsidR="00A43C5A" w:rsidRPr="00666617" w14:paraId="08651794" w14:textId="77777777" w:rsidTr="00A43C5A">
        <w:tc>
          <w:tcPr>
            <w:tcW w:w="528" w:type="dxa"/>
            <w:shd w:val="clear" w:color="auto" w:fill="auto"/>
          </w:tcPr>
          <w:p w14:paraId="273E83D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2455D78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14:paraId="0C39535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~</w:t>
            </w:r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60-80</w:t>
            </w:r>
          </w:p>
        </w:tc>
        <w:tc>
          <w:tcPr>
            <w:tcW w:w="1041" w:type="dxa"/>
            <w:shd w:val="clear" w:color="auto" w:fill="auto"/>
          </w:tcPr>
          <w:p w14:paraId="0E401F6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4D00AB1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вегетативное</w:t>
            </w:r>
          </w:p>
        </w:tc>
        <w:tc>
          <w:tcPr>
            <w:tcW w:w="1028" w:type="dxa"/>
            <w:shd w:val="clear" w:color="auto" w:fill="auto"/>
          </w:tcPr>
          <w:p w14:paraId="2DB0B646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60-110</w:t>
            </w:r>
          </w:p>
        </w:tc>
        <w:tc>
          <w:tcPr>
            <w:tcW w:w="1552" w:type="dxa"/>
            <w:shd w:val="clear" w:color="auto" w:fill="auto"/>
          </w:tcPr>
          <w:p w14:paraId="6F4D6D4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густое</w:t>
            </w:r>
          </w:p>
        </w:tc>
      </w:tr>
    </w:tbl>
    <w:p w14:paraId="29464ED3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C820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Подлесок (кустарниковый ярус)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190"/>
        <w:gridCol w:w="1476"/>
        <w:gridCol w:w="1803"/>
        <w:gridCol w:w="2272"/>
      </w:tblGrid>
      <w:tr w:rsidR="00A43C5A" w:rsidRPr="00666617" w14:paraId="2D7F853D" w14:textId="77777777" w:rsidTr="00A43C5A">
        <w:tc>
          <w:tcPr>
            <w:tcW w:w="614" w:type="dxa"/>
            <w:shd w:val="clear" w:color="auto" w:fill="auto"/>
          </w:tcPr>
          <w:p w14:paraId="14EC3471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2" w:type="dxa"/>
            <w:shd w:val="clear" w:color="auto" w:fill="auto"/>
          </w:tcPr>
          <w:p w14:paraId="44A48B1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1507" w:type="dxa"/>
            <w:shd w:val="clear" w:color="auto" w:fill="auto"/>
          </w:tcPr>
          <w:p w14:paraId="777912D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852" w:type="dxa"/>
            <w:shd w:val="clear" w:color="auto" w:fill="auto"/>
          </w:tcPr>
          <w:p w14:paraId="7AD4133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Обилие*</w:t>
            </w:r>
          </w:p>
        </w:tc>
        <w:tc>
          <w:tcPr>
            <w:tcW w:w="2353" w:type="dxa"/>
            <w:shd w:val="clear" w:color="auto" w:fill="auto"/>
          </w:tcPr>
          <w:p w14:paraId="34F170C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Фенофаза</w:t>
            </w:r>
            <w:proofErr w:type="spellEnd"/>
          </w:p>
        </w:tc>
      </w:tr>
      <w:tr w:rsidR="00A43C5A" w:rsidRPr="00666617" w14:paraId="7968ECBB" w14:textId="77777777" w:rsidTr="00A43C5A">
        <w:tc>
          <w:tcPr>
            <w:tcW w:w="614" w:type="dxa"/>
            <w:shd w:val="clear" w:color="auto" w:fill="auto"/>
          </w:tcPr>
          <w:p w14:paraId="102748E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14:paraId="4E25AF26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Rhododendron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luteum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Sweet</w:t>
            </w:r>
          </w:p>
        </w:tc>
        <w:tc>
          <w:tcPr>
            <w:tcW w:w="1507" w:type="dxa"/>
            <w:shd w:val="clear" w:color="auto" w:fill="auto"/>
          </w:tcPr>
          <w:p w14:paraId="16BD12B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40-110 см</w:t>
            </w:r>
          </w:p>
        </w:tc>
        <w:tc>
          <w:tcPr>
            <w:tcW w:w="1852" w:type="dxa"/>
            <w:shd w:val="clear" w:color="auto" w:fill="auto"/>
          </w:tcPr>
          <w:p w14:paraId="6E84662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353" w:type="dxa"/>
            <w:shd w:val="clear" w:color="auto" w:fill="auto"/>
          </w:tcPr>
          <w:p w14:paraId="6850A8C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A43C5A" w:rsidRPr="00666617" w14:paraId="36F3467B" w14:textId="77777777" w:rsidTr="00A43C5A">
        <w:tc>
          <w:tcPr>
            <w:tcW w:w="614" w:type="dxa"/>
            <w:shd w:val="clear" w:color="auto" w:fill="auto"/>
          </w:tcPr>
          <w:p w14:paraId="494EB27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14:paraId="6B21C59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Frangula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Mill.</w:t>
            </w:r>
          </w:p>
        </w:tc>
        <w:tc>
          <w:tcPr>
            <w:tcW w:w="1507" w:type="dxa"/>
            <w:shd w:val="clear" w:color="auto" w:fill="auto"/>
          </w:tcPr>
          <w:p w14:paraId="09A51DF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80 см</w:t>
            </w:r>
          </w:p>
        </w:tc>
        <w:tc>
          <w:tcPr>
            <w:tcW w:w="1852" w:type="dxa"/>
            <w:shd w:val="clear" w:color="auto" w:fill="auto"/>
          </w:tcPr>
          <w:p w14:paraId="1E7AB7D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353" w:type="dxa"/>
            <w:shd w:val="clear" w:color="auto" w:fill="auto"/>
          </w:tcPr>
          <w:p w14:paraId="64EB6E4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</w:tr>
    </w:tbl>
    <w:p w14:paraId="2DE3B39A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6DE966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  <w:u w:val="single"/>
        </w:rPr>
        <w:t>*Обилие</w:t>
      </w:r>
      <w:r w:rsidRPr="0066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 xml:space="preserve">в баллах (по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Хансону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): очень редко-1 балл; редко-2 балла; не часто-3 балла; часто-4 балла; обильно-5 баллов).</w:t>
      </w:r>
    </w:p>
    <w:p w14:paraId="7A9FA858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6617">
        <w:rPr>
          <w:rFonts w:ascii="Times New Roman" w:hAnsi="Times New Roman" w:cs="Times New Roman"/>
          <w:b/>
          <w:sz w:val="28"/>
          <w:szCs w:val="28"/>
          <w:u w:val="single"/>
        </w:rPr>
        <w:t>Фенофаза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: вегетация до цветения (вег.1), бутонизация (бут.), начало цветения (цв.1), полное цветение (цв.2),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отцветание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(цв.3) плодоношение (пл.1), рассеивание семян (пл.2) вегетация после цветения (вег.2).</w:t>
      </w:r>
    </w:p>
    <w:p w14:paraId="5A0A444F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Травяно-кустарничковый ярус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01"/>
        <w:gridCol w:w="1206"/>
        <w:gridCol w:w="750"/>
        <w:gridCol w:w="1040"/>
        <w:gridCol w:w="1651"/>
        <w:gridCol w:w="1289"/>
        <w:gridCol w:w="1551"/>
      </w:tblGrid>
      <w:tr w:rsidR="00A43C5A" w:rsidRPr="00666617" w14:paraId="409CAF7E" w14:textId="77777777" w:rsidTr="00A43C5A">
        <w:tc>
          <w:tcPr>
            <w:tcW w:w="519" w:type="dxa"/>
            <w:shd w:val="clear" w:color="auto" w:fill="auto"/>
          </w:tcPr>
          <w:p w14:paraId="56EB6CC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1" w:type="dxa"/>
            <w:shd w:val="clear" w:color="auto" w:fill="auto"/>
          </w:tcPr>
          <w:p w14:paraId="20B90595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</w:p>
        </w:tc>
        <w:tc>
          <w:tcPr>
            <w:tcW w:w="1646" w:type="dxa"/>
            <w:shd w:val="clear" w:color="auto" w:fill="auto"/>
          </w:tcPr>
          <w:p w14:paraId="7517DF3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Вид растения</w:t>
            </w:r>
          </w:p>
        </w:tc>
        <w:tc>
          <w:tcPr>
            <w:tcW w:w="750" w:type="dxa"/>
            <w:shd w:val="clear" w:color="auto" w:fill="auto"/>
          </w:tcPr>
          <w:p w14:paraId="2FDA789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Ярус</w:t>
            </w:r>
          </w:p>
        </w:tc>
        <w:tc>
          <w:tcPr>
            <w:tcW w:w="1041" w:type="dxa"/>
            <w:shd w:val="clear" w:color="auto" w:fill="auto"/>
          </w:tcPr>
          <w:p w14:paraId="6B51741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Обилие</w:t>
            </w:r>
          </w:p>
        </w:tc>
        <w:tc>
          <w:tcPr>
            <w:tcW w:w="1652" w:type="dxa"/>
            <w:shd w:val="clear" w:color="auto" w:fill="auto"/>
          </w:tcPr>
          <w:p w14:paraId="2EDFE03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Проективное </w:t>
            </w: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покрытие в %</w:t>
            </w:r>
          </w:p>
        </w:tc>
        <w:tc>
          <w:tcPr>
            <w:tcW w:w="1290" w:type="dxa"/>
            <w:shd w:val="clear" w:color="auto" w:fill="auto"/>
          </w:tcPr>
          <w:p w14:paraId="5DA95EA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Фенофаза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14:paraId="45A0B06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размещения</w:t>
            </w:r>
          </w:p>
        </w:tc>
      </w:tr>
      <w:tr w:rsidR="00A43C5A" w:rsidRPr="00666617" w14:paraId="1E9B9FD8" w14:textId="77777777" w:rsidTr="00A43C5A">
        <w:tc>
          <w:tcPr>
            <w:tcW w:w="519" w:type="dxa"/>
            <w:shd w:val="clear" w:color="auto" w:fill="auto"/>
          </w:tcPr>
          <w:p w14:paraId="56055E9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2709F32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Cyperaceae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C249D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Carex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14:paraId="0F9827D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5B3DD97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14:paraId="6ECCB36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14:paraId="3E0C267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732CF40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  <w:tr w:rsidR="00A43C5A" w:rsidRPr="00666617" w14:paraId="2D156A5A" w14:textId="77777777" w:rsidTr="00A43C5A">
        <w:tc>
          <w:tcPr>
            <w:tcW w:w="519" w:type="dxa"/>
            <w:shd w:val="clear" w:color="auto" w:fill="auto"/>
          </w:tcPr>
          <w:p w14:paraId="534FE48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14:paraId="3AFEFEB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Gentianaeae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7D722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Gentiana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.,</w:t>
            </w:r>
          </w:p>
        </w:tc>
        <w:tc>
          <w:tcPr>
            <w:tcW w:w="750" w:type="dxa"/>
            <w:shd w:val="clear" w:color="auto" w:fill="auto"/>
          </w:tcPr>
          <w:p w14:paraId="5E909E8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6D1D830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14:paraId="20382D96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14:paraId="2639942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09F5930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  <w:tr w:rsidR="00A43C5A" w:rsidRPr="00666617" w14:paraId="6A6C17A5" w14:textId="77777777" w:rsidTr="00A43C5A">
        <w:tc>
          <w:tcPr>
            <w:tcW w:w="519" w:type="dxa"/>
            <w:shd w:val="clear" w:color="auto" w:fill="auto"/>
          </w:tcPr>
          <w:p w14:paraId="299DC22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242D581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Poaceae</w:t>
            </w:r>
            <w:proofErr w:type="spellEnd"/>
            <w:r w:rsidRPr="0066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14:paraId="7A9A0821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Poaceae-1 вид</w:t>
            </w:r>
          </w:p>
        </w:tc>
        <w:tc>
          <w:tcPr>
            <w:tcW w:w="750" w:type="dxa"/>
            <w:shd w:val="clear" w:color="auto" w:fill="auto"/>
          </w:tcPr>
          <w:p w14:paraId="0236D1A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0C15AA4B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14:paraId="3632C2A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5463905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0AA4AC21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</w:tbl>
    <w:p w14:paraId="4FD414D8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Степень проективного покрытия общая (всех видов в целом в %):</w:t>
      </w:r>
      <w:r w:rsidRPr="00666617">
        <w:rPr>
          <w:rFonts w:ascii="Times New Roman" w:hAnsi="Times New Roman" w:cs="Times New Roman"/>
          <w:sz w:val="28"/>
          <w:szCs w:val="28"/>
        </w:rPr>
        <w:t xml:space="preserve"> 55</w:t>
      </w:r>
    </w:p>
    <w:p w14:paraId="16307EA2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6D05C" w14:textId="77777777" w:rsidR="00A43C5A" w:rsidRPr="00666617" w:rsidRDefault="00A43C5A" w:rsidP="006666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Мохово-лишайниковый покров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70"/>
        <w:gridCol w:w="1812"/>
        <w:gridCol w:w="2014"/>
        <w:gridCol w:w="1891"/>
      </w:tblGrid>
      <w:tr w:rsidR="00A43C5A" w:rsidRPr="00666617" w14:paraId="07ACB182" w14:textId="77777777" w:rsidTr="00A43C5A">
        <w:tc>
          <w:tcPr>
            <w:tcW w:w="590" w:type="dxa"/>
            <w:shd w:val="clear" w:color="auto" w:fill="auto"/>
          </w:tcPr>
          <w:p w14:paraId="32244C8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14:paraId="3598176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Группы лишайников</w:t>
            </w:r>
          </w:p>
        </w:tc>
        <w:tc>
          <w:tcPr>
            <w:tcW w:w="2060" w:type="dxa"/>
            <w:shd w:val="clear" w:color="auto" w:fill="auto"/>
          </w:tcPr>
          <w:p w14:paraId="26C7A8A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(+)</w:t>
            </w:r>
          </w:p>
        </w:tc>
        <w:tc>
          <w:tcPr>
            <w:tcW w:w="2193" w:type="dxa"/>
            <w:shd w:val="clear" w:color="auto" w:fill="auto"/>
          </w:tcPr>
          <w:p w14:paraId="549D283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(-)</w:t>
            </w:r>
          </w:p>
        </w:tc>
        <w:tc>
          <w:tcPr>
            <w:tcW w:w="1891" w:type="dxa"/>
            <w:shd w:val="clear" w:color="auto" w:fill="auto"/>
          </w:tcPr>
          <w:p w14:paraId="2C1DA0C0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Проективное покрытие %</w:t>
            </w:r>
          </w:p>
        </w:tc>
      </w:tr>
      <w:tr w:rsidR="00A43C5A" w:rsidRPr="00666617" w14:paraId="4192511B" w14:textId="77777777" w:rsidTr="00A43C5A">
        <w:tc>
          <w:tcPr>
            <w:tcW w:w="590" w:type="dxa"/>
            <w:shd w:val="clear" w:color="auto" w:fill="auto"/>
          </w:tcPr>
          <w:p w14:paraId="07226DD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EDCB1F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Кустистые</w:t>
            </w:r>
          </w:p>
        </w:tc>
        <w:tc>
          <w:tcPr>
            <w:tcW w:w="2060" w:type="dxa"/>
            <w:shd w:val="clear" w:color="auto" w:fill="auto"/>
          </w:tcPr>
          <w:p w14:paraId="03A50B6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6DB4509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14:paraId="3985156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666617" w14:paraId="041D4D22" w14:textId="77777777" w:rsidTr="00A43C5A">
        <w:tc>
          <w:tcPr>
            <w:tcW w:w="590" w:type="dxa"/>
            <w:shd w:val="clear" w:color="auto" w:fill="auto"/>
          </w:tcPr>
          <w:p w14:paraId="253E3FF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6029BC2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Листоватые</w:t>
            </w:r>
          </w:p>
        </w:tc>
        <w:tc>
          <w:tcPr>
            <w:tcW w:w="2060" w:type="dxa"/>
            <w:shd w:val="clear" w:color="auto" w:fill="auto"/>
          </w:tcPr>
          <w:p w14:paraId="3C25006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728E865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60C5175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C5A" w:rsidRPr="00666617" w14:paraId="5DD42FDA" w14:textId="77777777" w:rsidTr="00A43C5A">
        <w:tc>
          <w:tcPr>
            <w:tcW w:w="590" w:type="dxa"/>
            <w:shd w:val="clear" w:color="auto" w:fill="auto"/>
          </w:tcPr>
          <w:p w14:paraId="7324D3B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66DBD0F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Накипные</w:t>
            </w:r>
          </w:p>
        </w:tc>
        <w:tc>
          <w:tcPr>
            <w:tcW w:w="2060" w:type="dxa"/>
            <w:shd w:val="clear" w:color="auto" w:fill="auto"/>
          </w:tcPr>
          <w:p w14:paraId="19EBEBA6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0ABBEBF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6658201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C5A" w:rsidRPr="00666617" w14:paraId="3999849B" w14:textId="77777777" w:rsidTr="00A43C5A">
        <w:tc>
          <w:tcPr>
            <w:tcW w:w="590" w:type="dxa"/>
            <w:shd w:val="clear" w:color="auto" w:fill="auto"/>
          </w:tcPr>
          <w:p w14:paraId="303CB70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24476D6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Мохообразные</w:t>
            </w:r>
          </w:p>
        </w:tc>
        <w:tc>
          <w:tcPr>
            <w:tcW w:w="2060" w:type="dxa"/>
            <w:shd w:val="clear" w:color="auto" w:fill="auto"/>
          </w:tcPr>
          <w:p w14:paraId="633CCFAC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2EF7EFB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78B457CE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666617" w14:paraId="2897E901" w14:textId="77777777" w:rsidTr="00A43C5A">
        <w:tc>
          <w:tcPr>
            <w:tcW w:w="590" w:type="dxa"/>
            <w:shd w:val="clear" w:color="auto" w:fill="auto"/>
          </w:tcPr>
          <w:p w14:paraId="5180F11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5AAD134F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Печеночники</w:t>
            </w:r>
          </w:p>
        </w:tc>
        <w:tc>
          <w:tcPr>
            <w:tcW w:w="2060" w:type="dxa"/>
            <w:shd w:val="clear" w:color="auto" w:fill="auto"/>
          </w:tcPr>
          <w:p w14:paraId="3CCA9A63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439195E4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- (?)</w:t>
            </w:r>
          </w:p>
        </w:tc>
        <w:tc>
          <w:tcPr>
            <w:tcW w:w="1891" w:type="dxa"/>
            <w:shd w:val="clear" w:color="auto" w:fill="auto"/>
          </w:tcPr>
          <w:p w14:paraId="4330221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666617" w14:paraId="5E129D1F" w14:textId="77777777" w:rsidTr="00A43C5A">
        <w:tc>
          <w:tcPr>
            <w:tcW w:w="590" w:type="dxa"/>
            <w:shd w:val="clear" w:color="auto" w:fill="auto"/>
          </w:tcPr>
          <w:p w14:paraId="66D28462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352D8635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Антоцеротовые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2E827A98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5EA5DCC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14:paraId="1C149E89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666617" w14:paraId="06EDAEE8" w14:textId="77777777" w:rsidTr="00A43C5A">
        <w:tc>
          <w:tcPr>
            <w:tcW w:w="590" w:type="dxa"/>
            <w:shd w:val="clear" w:color="auto" w:fill="auto"/>
          </w:tcPr>
          <w:p w14:paraId="0B22A6A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4B60EA5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i/>
                <w:sz w:val="28"/>
                <w:szCs w:val="28"/>
              </w:rPr>
              <w:t>Листостебельные мхи</w:t>
            </w:r>
          </w:p>
        </w:tc>
        <w:tc>
          <w:tcPr>
            <w:tcW w:w="2060" w:type="dxa"/>
            <w:shd w:val="clear" w:color="auto" w:fill="auto"/>
          </w:tcPr>
          <w:p w14:paraId="600B5EAD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2F3C06D7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2CDF207A" w14:textId="77777777" w:rsidR="00A43C5A" w:rsidRPr="00666617" w:rsidRDefault="00A43C5A" w:rsidP="0066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17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14:paraId="675BB1CD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0F62A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 xml:space="preserve">Общее покрытие (%): </w:t>
      </w:r>
      <w:r w:rsidRPr="00666617">
        <w:rPr>
          <w:rFonts w:ascii="Times New Roman" w:hAnsi="Times New Roman" w:cs="Times New Roman"/>
          <w:sz w:val="28"/>
          <w:szCs w:val="28"/>
        </w:rPr>
        <w:t>92</w:t>
      </w:r>
    </w:p>
    <w:p w14:paraId="5CB08A4A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b/>
          <w:sz w:val="28"/>
          <w:szCs w:val="28"/>
        </w:rPr>
        <w:t>Общие замечания для всего фитоценоза</w:t>
      </w:r>
      <w:r w:rsidRPr="006666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B61B56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Древостой полностью состоит из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Gaertn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Подлесок формирует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luteum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Sweet, с редкими включениями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Frangula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Mill.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Ольшанниковая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формация однотипна на значительной площади из-за сильной увлажненности почвы. Моховой покров «закрывает» почти 90% поверхности учетной площадки.</w:t>
      </w:r>
    </w:p>
    <w:p w14:paraId="1443A602" w14:textId="77777777" w:rsidR="00A43C5A" w:rsidRPr="00666617" w:rsidRDefault="00A43C5A" w:rsidP="00666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На данной площадке</w:t>
      </w:r>
      <w:r w:rsidRPr="00666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i/>
          <w:sz w:val="28"/>
          <w:szCs w:val="28"/>
          <w:lang w:val="en-US"/>
        </w:rPr>
        <w:t>Sphagnum</w:t>
      </w:r>
      <w:r w:rsidRPr="006666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i/>
          <w:sz w:val="28"/>
          <w:szCs w:val="28"/>
          <w:lang w:val="en-US"/>
        </w:rPr>
        <w:t>palustre</w:t>
      </w:r>
      <w:proofErr w:type="spellEnd"/>
      <w:r w:rsidRPr="00666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617">
        <w:rPr>
          <w:rFonts w:ascii="Times New Roman" w:hAnsi="Times New Roman" w:cs="Times New Roman"/>
          <w:sz w:val="28"/>
          <w:szCs w:val="28"/>
        </w:rPr>
        <w:t>обнаружен 4 мая 2021 г. Средняя площадь всех дерновин сфагнума около 4м</w:t>
      </w:r>
      <w:r w:rsidRPr="006666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66617">
        <w:rPr>
          <w:rFonts w:ascii="Times New Roman" w:hAnsi="Times New Roman" w:cs="Times New Roman"/>
          <w:sz w:val="28"/>
          <w:szCs w:val="28"/>
        </w:rPr>
        <w:t xml:space="preserve">. Редкий (предыдущая находка </w:t>
      </w:r>
      <w:proofErr w:type="spellStart"/>
      <w:proofErr w:type="gramStart"/>
      <w:r w:rsidRPr="00666617"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2000 г. около водонапорной башни – не найдена). Других находок популяции сфагнума в пределах радиуса 3-5 км. нет. </w:t>
      </w:r>
      <w:r w:rsidRPr="00666617">
        <w:rPr>
          <w:rFonts w:ascii="Times New Roman" w:hAnsi="Times New Roman" w:cs="Times New Roman"/>
          <w:b/>
          <w:sz w:val="28"/>
          <w:szCs w:val="28"/>
        </w:rPr>
        <w:t>Необходим мониторинг площадки!</w:t>
      </w:r>
    </w:p>
    <w:p w14:paraId="024466A2" w14:textId="77777777" w:rsidR="00A43C5A" w:rsidRPr="00666617" w:rsidRDefault="00A43C5A" w:rsidP="006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20868" w14:textId="77777777" w:rsidR="00A43C5A" w:rsidRPr="0039318D" w:rsidRDefault="00A43C5A" w:rsidP="00A43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53CDBE" wp14:editId="6C08BB13">
            <wp:extent cx="6107489" cy="6088380"/>
            <wp:effectExtent l="0" t="0" r="7620" b="7620"/>
            <wp:docPr id="5" name="Рисунок 5" descr="E:\Desktop\0000000000\Сх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sktop\0000000000\Схем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33" cy="60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9300F" w14:textId="77777777" w:rsidR="00A43C5A" w:rsidRPr="00640D65" w:rsidRDefault="00A43C5A" w:rsidP="00A43C5A">
      <w:pPr>
        <w:spacing w:after="0"/>
        <w:rPr>
          <w:rFonts w:ascii="Times New Roman" w:hAnsi="Times New Roman" w:cs="Times New Roman"/>
        </w:rPr>
      </w:pPr>
      <w:r w:rsidRPr="00640D65">
        <w:rPr>
          <w:rFonts w:ascii="Times New Roman" w:hAnsi="Times New Roman" w:cs="Times New Roman"/>
        </w:rPr>
        <w:t xml:space="preserve">Рис.1. </w:t>
      </w:r>
      <w:r w:rsidRPr="0078054B">
        <w:rPr>
          <w:rFonts w:ascii="Times New Roman" w:hAnsi="Times New Roman" w:cs="Times New Roman"/>
        </w:rPr>
        <w:t xml:space="preserve">Схема расположения дерновин </w:t>
      </w:r>
      <w:proofErr w:type="spellStart"/>
      <w:r w:rsidRPr="0078054B">
        <w:rPr>
          <w:rFonts w:ascii="Times New Roman" w:hAnsi="Times New Roman" w:cs="Times New Roman"/>
          <w:i/>
        </w:rPr>
        <w:t>Shagnum</w:t>
      </w:r>
      <w:proofErr w:type="spellEnd"/>
      <w:r w:rsidRPr="0078054B">
        <w:rPr>
          <w:rFonts w:ascii="Times New Roman" w:hAnsi="Times New Roman" w:cs="Times New Roman"/>
          <w:i/>
        </w:rPr>
        <w:t xml:space="preserve"> </w:t>
      </w:r>
      <w:proofErr w:type="spellStart"/>
      <w:r w:rsidRPr="0078054B">
        <w:rPr>
          <w:rFonts w:ascii="Times New Roman" w:hAnsi="Times New Roman" w:cs="Times New Roman"/>
          <w:i/>
        </w:rPr>
        <w:t>palustre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8E5654">
        <w:rPr>
          <w:rFonts w:ascii="Times New Roman" w:hAnsi="Times New Roman" w:cs="Times New Roman"/>
        </w:rPr>
        <w:t>(</w:t>
      </w:r>
      <w:r w:rsidRPr="00640D65">
        <w:rPr>
          <w:rFonts w:ascii="Times New Roman" w:hAnsi="Times New Roman" w:cs="Times New Roman"/>
        </w:rPr>
        <w:t xml:space="preserve">дерновины отмечены </w:t>
      </w:r>
      <w:r>
        <w:rPr>
          <w:rFonts w:ascii="Times New Roman" w:hAnsi="Times New Roman" w:cs="Times New Roman"/>
        </w:rPr>
        <w:t>з</w:t>
      </w:r>
      <w:r w:rsidRPr="00640D65">
        <w:rPr>
          <w:rFonts w:ascii="Times New Roman" w:hAnsi="Times New Roman" w:cs="Times New Roman"/>
        </w:rPr>
        <w:t>еленым цветом</w:t>
      </w:r>
      <w:r>
        <w:rPr>
          <w:rFonts w:ascii="Times New Roman" w:hAnsi="Times New Roman" w:cs="Times New Roman"/>
        </w:rPr>
        <w:t xml:space="preserve"> и пронумерованы, масштаб не соблюден)</w:t>
      </w:r>
      <w:r w:rsidRPr="00640D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6A59BB8" w14:textId="77777777" w:rsidR="00A43C5A" w:rsidRPr="004F4830" w:rsidRDefault="00A43C5A" w:rsidP="00A43C5A">
      <w:pPr>
        <w:ind w:firstLine="709"/>
        <w:rPr>
          <w:rFonts w:ascii="Times New Roman" w:hAnsi="Times New Roman" w:cs="Times New Roman"/>
        </w:rPr>
      </w:pPr>
    </w:p>
    <w:p w14:paraId="2B50F55E" w14:textId="4EEDF5EC" w:rsidR="000C37D6" w:rsidRDefault="000C3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003FEB" w14:textId="37345AB1" w:rsidR="007365D4" w:rsidRPr="00666617" w:rsidRDefault="000C37D6" w:rsidP="006666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E87FB36" w14:textId="2A15FD95" w:rsidR="000C37D6" w:rsidRPr="00666617" w:rsidRDefault="00EC251E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Формирование флоры горных болот Северного Кавказа связано с периодом плейстоценового оледенения. В настоящее время сфагновые мхи на Кавказе встречаются редко и, как правило, на очень ограниченных территориях. Это особенно характерно для центральных и восточных районов Кавказа. Изолированность и небольшие размеры сфагновых болот являются причиной их деградации и исчезновения наиболее уязвимых видов растений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, 2018). Нередко указания местонахождений сфагновых мхов содержатся в работах геоботаников и зоологов конца XIX — середины XX веков. Повторный поиск таких местонахождений спустя несколько десятков лет представляет особый интерес для исследователей флоры Кавказа. Сфагновые мхи образуют устойчивые сообщества с рододендроном кавказским, который также произрастает в горных условиях на крутых склонах и служит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почвозакрепителем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</w:t>
      </w:r>
    </w:p>
    <w:p w14:paraId="28AE0A02" w14:textId="7A0B0769" w:rsidR="00EC251E" w:rsidRPr="00666617" w:rsidRDefault="00EC251E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14283D02" w14:textId="66B9DE78" w:rsidR="00EC251E" w:rsidRPr="00666617" w:rsidRDefault="00EC251E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1. </w:t>
      </w:r>
      <w:r w:rsidR="003275E9" w:rsidRPr="00666617">
        <w:rPr>
          <w:rFonts w:ascii="Times New Roman" w:hAnsi="Times New Roman" w:cs="Times New Roman"/>
          <w:sz w:val="28"/>
          <w:szCs w:val="28"/>
        </w:rPr>
        <w:t xml:space="preserve">Описано 5 видов мха, из которых Сфагнум болотный - </w:t>
      </w:r>
      <w:proofErr w:type="spellStart"/>
      <w:r w:rsidR="003275E9"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3275E9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5E9"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3275E9" w:rsidRPr="00666617">
        <w:rPr>
          <w:rFonts w:ascii="Times New Roman" w:hAnsi="Times New Roman" w:cs="Times New Roman"/>
          <w:sz w:val="28"/>
          <w:szCs w:val="28"/>
        </w:rPr>
        <w:t xml:space="preserve"> L. представляет наибольший интерес, так как имеет тенденцию к сокращению своей численности и ареалов обитания;</w:t>
      </w:r>
    </w:p>
    <w:p w14:paraId="03988DB8" w14:textId="04BD8C3B" w:rsidR="003275E9" w:rsidRPr="00666617" w:rsidRDefault="003275E9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2</w:t>
      </w:r>
      <w:r w:rsidR="002E33DA" w:rsidRPr="00666617">
        <w:rPr>
          <w:rFonts w:ascii="Times New Roman" w:hAnsi="Times New Roman" w:cs="Times New Roman"/>
          <w:sz w:val="28"/>
          <w:szCs w:val="28"/>
        </w:rPr>
        <w:t xml:space="preserve">. </w:t>
      </w:r>
      <w:r w:rsidR="00FC3B3A" w:rsidRPr="00666617">
        <w:rPr>
          <w:rFonts w:ascii="Times New Roman" w:hAnsi="Times New Roman" w:cs="Times New Roman"/>
          <w:sz w:val="28"/>
          <w:szCs w:val="28"/>
        </w:rPr>
        <w:t xml:space="preserve">Из проведенных исследований в предыдущие годы, можно сделать вывод о резком сокращении популяции мха </w:t>
      </w:r>
      <w:proofErr w:type="spellStart"/>
      <w:r w:rsidR="00FC3B3A" w:rsidRPr="00666617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FC3B3A"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B3A" w:rsidRPr="00666617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FC3B3A" w:rsidRPr="00666617">
        <w:rPr>
          <w:rFonts w:ascii="Times New Roman" w:hAnsi="Times New Roman" w:cs="Times New Roman"/>
          <w:sz w:val="28"/>
          <w:szCs w:val="28"/>
        </w:rPr>
        <w:t xml:space="preserve">, что говорит о необходимости изменения статуса краснокнижного вида; </w:t>
      </w:r>
    </w:p>
    <w:p w14:paraId="1D34FE91" w14:textId="13601364" w:rsidR="002E33DA" w:rsidRPr="00666617" w:rsidRDefault="00FC3B3A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3. На корнях рододендронов имеется эндотрофная микориза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типа.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Микоризообразующие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грибы пронизывают растения, включая семя и семенную кожуру. Грибы, которые вместе с корнями способны образовывать микоризу, связывают свободный азот воздуха, улучшая, таким образом, условия азотного питания рододендронов. Дальнейшее изучение данного явления даст возможность раскрыть механизмы восстановления численности Сфагнума болотного. </w:t>
      </w:r>
    </w:p>
    <w:p w14:paraId="0A9C4D59" w14:textId="4E3203D2" w:rsidR="00FC3B3A" w:rsidRPr="00666617" w:rsidRDefault="004C22B1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t>План дальнейшей работы:</w:t>
      </w:r>
    </w:p>
    <w:p w14:paraId="6FC95CD6" w14:textId="3729B473" w:rsidR="004C22B1" w:rsidRPr="00666617" w:rsidRDefault="004C22B1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1. Подробно изучить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микроскопировать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микоталии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грибов и рододендрона;</w:t>
      </w:r>
    </w:p>
    <w:p w14:paraId="55FC67B5" w14:textId="4BCB6A41" w:rsidR="004C22B1" w:rsidRPr="00666617" w:rsidRDefault="004C22B1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2. Исследовать процесс образования сообщества сфагнум-рододендрон;</w:t>
      </w:r>
    </w:p>
    <w:p w14:paraId="55B81A0D" w14:textId="4AEA49BF" w:rsidR="004C22B1" w:rsidRPr="00666617" w:rsidRDefault="004C22B1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3. Увеличить площадь исследований;</w:t>
      </w:r>
    </w:p>
    <w:p w14:paraId="191C0FB0" w14:textId="599AE9D8" w:rsidR="004C22B1" w:rsidRDefault="004C22B1" w:rsidP="006666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4. Провести работу над изменением природоохранного статуса Сфагнума болотного. </w:t>
      </w:r>
    </w:p>
    <w:p w14:paraId="14BF1C80" w14:textId="364FB7F5" w:rsidR="00D9277F" w:rsidRPr="00D51231" w:rsidRDefault="00D9277F" w:rsidP="00EC251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51231">
        <w:rPr>
          <w:rFonts w:ascii="Times New Roman" w:hAnsi="Times New Roman" w:cs="Times New Roman"/>
          <w:sz w:val="24"/>
          <w:szCs w:val="24"/>
        </w:rPr>
        <w:br w:type="page"/>
      </w:r>
    </w:p>
    <w:p w14:paraId="6FD8F00A" w14:textId="6292806E" w:rsidR="00B216EA" w:rsidRPr="00666617" w:rsidRDefault="00D9277F" w:rsidP="006666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6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2913055B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1. Александрова М.С. Рододендроны. М.: Лесная промышленность, 1989. 72 с.</w:t>
      </w:r>
    </w:p>
    <w:p w14:paraId="59C14967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2. Селиванов И.А.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Микосимбиотрофизм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фор-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консортивных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связей в растительном покрове Советского Союза. М.: Наука, 1981. 232 с.</w:t>
      </w:r>
    </w:p>
    <w:p w14:paraId="6729C9FC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3. Тихменев Е.А. Цветение и опыление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некото-рых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вересковых (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Ericaceae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) на севере Дальнего 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Во-стока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// Ботан. журн. 1979. Т. 64. № 4. С. 595–601.</w:t>
      </w:r>
    </w:p>
    <w:p w14:paraId="4936B305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4. Пономарев А.Н. Изучение цветения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опыле-ния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растений // Полевая геоботаника. М.-Л.: Изд-во АН СССР, 1960. Т. 2. С. 9–19.</w:t>
      </w:r>
    </w:p>
    <w:p w14:paraId="527EA4ED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5. Шумихин С.А.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Антэкологические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исследования в селекции декоративных геофитов // Материалы между-нар.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. 60-летию Главного бот. сада им. Н.В. Цицина РАН, «Ботанические сады как центр со-хранения биоразнообразия и рационального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использо-вания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растительных ресурсов», М., 2005. С. 554–556.</w:t>
      </w:r>
    </w:p>
    <w:p w14:paraId="5F89F754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Вайнагий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И.В. О методике изучения семенной продуктивности растений // Ботан. журн. 1974. Т. 59. № 6. С. 826–831.</w:t>
      </w:r>
    </w:p>
    <w:p w14:paraId="5BB1309C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Паушева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З.П. Практикум по цитологии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расте-ний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М.: Колос, 1986. 304 с.</w:t>
      </w:r>
    </w:p>
    <w:p w14:paraId="37A2A69B" w14:textId="77777777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8. Фирсова М.К. Оценка качества зерна и семян. М.: Колос, 1981. 220 с.</w:t>
      </w:r>
    </w:p>
    <w:p w14:paraId="2955EAC8" w14:textId="1F42D8E6" w:rsidR="00D9277F" w:rsidRPr="00666617" w:rsidRDefault="00D9277F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9. Доспехов Б.А. Методика полевого опыта. М.: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, 1985. 351</w:t>
      </w:r>
    </w:p>
    <w:p w14:paraId="472BCC12" w14:textId="7A79F736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10. Великанов Л.Л., Сидорова И.И. Регуляция высшими базидиомицетами структуры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- и микробиоты почв и подстилки лесных экосистем. I. Влияние базидиомицетов на численность грибов и бактерий // Микол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1997. Т. 31. № 4.С. 20 - 26.</w:t>
      </w:r>
    </w:p>
    <w:p w14:paraId="31154F60" w14:textId="575F8FC4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11. Великанов Л.Л., Сидорова И.И. Регуляция высшими базидиомицетами структуры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- и микробиоты почв и подстилки лесных экосистем. 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II .Влияние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базидиомицетов на видовое разнообразие почвенных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// Микол.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1998. Т. 32. № 1. С. 33 - 36.</w:t>
      </w:r>
    </w:p>
    <w:p w14:paraId="5A304B1E" w14:textId="27F084DD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13. Горбунова Н.П. Анатомическое строение микориз растений // Труды конференции по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микотрофии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растений. М., АН СССР, 1955. С. 182 - 193. Доминик Т. Классификация микориз // Микориза растений п/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Лобанова Н.В. М., Наука, 1963. С. 245-260.</w:t>
      </w:r>
    </w:p>
    <w:p w14:paraId="4E1E1CB5" w14:textId="17EB4218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14. Каменский Ф.М. О симбиотическом соединении мицелия грибов с корнями высших растений // Тр. СПб об-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естествоиспытателей. 1886. Т. 17. № 34. Каратыгин И.В.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грибов и растений. СПб., Наука, 1993. С. 119. Каратыгин И.В.,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Снегиревская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Н.С. Палеонтологические свидетельства о </w:t>
      </w:r>
      <w:r w:rsidRPr="00666617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происхождении основных таксономических групп грибов // Микол.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2004. Т. 38. № 5. С. 15-32.</w:t>
      </w:r>
    </w:p>
    <w:p w14:paraId="76C5BA34" w14:textId="3FA2AEBD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>15. Катенин А.Е. Принципы классификации эктотрофных микориз // Ученые записки ПГПИ. 1968. Т. 64. С. 224 - 227.</w:t>
      </w:r>
    </w:p>
    <w:p w14:paraId="3ED16E92" w14:textId="0FCF1EFC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16. Келли А.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Микотрофия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у растений. М., Наука, 1952. С. 238.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Кивиниеми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С.Н. О взаимоотношениях микоризных грибов между собой и с грибами других экологических групп // Микоризные грибы и микоризы лесообразующих пород Севера. Петрозаводск, Наука, 1980. С. 45 - 64.</w:t>
      </w:r>
    </w:p>
    <w:p w14:paraId="10D38383" w14:textId="65C8F1E5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17. Коваленко А.Е.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Эктомикоризные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грибы: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ценологический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аспект // Микол</w:t>
      </w:r>
      <w:proofErr w:type="gramStart"/>
      <w:r w:rsidRPr="00666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6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>. 1994. Т. 28. № 3. С. 84 – 89.</w:t>
      </w:r>
    </w:p>
    <w:p w14:paraId="6287B875" w14:textId="4AB7801F" w:rsidR="00D278B6" w:rsidRPr="00666617" w:rsidRDefault="00D278B6" w:rsidP="006666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1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66617">
        <w:rPr>
          <w:rFonts w:ascii="Times New Roman" w:hAnsi="Times New Roman" w:cs="Times New Roman"/>
          <w:sz w:val="28"/>
          <w:szCs w:val="28"/>
        </w:rPr>
        <w:t>Мантейфель</w:t>
      </w:r>
      <w:proofErr w:type="spellEnd"/>
      <w:r w:rsidRPr="00666617">
        <w:rPr>
          <w:rFonts w:ascii="Times New Roman" w:hAnsi="Times New Roman" w:cs="Times New Roman"/>
          <w:sz w:val="28"/>
          <w:szCs w:val="28"/>
        </w:rPr>
        <w:t xml:space="preserve"> А.Я., Жукова А.И., Демьянова Е.К. Изучение микрофлоры ризосферы дуба // Микробиология. 1950. Т. 19. С. 5 47 - 556.</w:t>
      </w:r>
    </w:p>
    <w:p w14:paraId="454B9587" w14:textId="7B0E5718" w:rsidR="0030015E" w:rsidRDefault="0030015E">
      <w:pPr>
        <w:rPr>
          <w:rFonts w:ascii="Times New Roman" w:hAnsi="Times New Roman" w:cs="Times New Roman"/>
        </w:rPr>
      </w:pPr>
    </w:p>
    <w:sectPr w:rsidR="0030015E" w:rsidSect="0055413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EE2D" w14:textId="77777777" w:rsidR="00546385" w:rsidRDefault="00546385" w:rsidP="00554130">
      <w:pPr>
        <w:spacing w:after="0" w:line="240" w:lineRule="auto"/>
      </w:pPr>
      <w:r>
        <w:separator/>
      </w:r>
    </w:p>
  </w:endnote>
  <w:endnote w:type="continuationSeparator" w:id="0">
    <w:p w14:paraId="3B1069EC" w14:textId="77777777" w:rsidR="00546385" w:rsidRDefault="00546385" w:rsidP="005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17743"/>
      <w:docPartObj>
        <w:docPartGallery w:val="Page Numbers (Bottom of Page)"/>
        <w:docPartUnique/>
      </w:docPartObj>
    </w:sdtPr>
    <w:sdtEndPr/>
    <w:sdtContent>
      <w:p w14:paraId="090664FA" w14:textId="59714F41" w:rsidR="00A43C5A" w:rsidRDefault="00A43C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CE36B" w14:textId="77777777" w:rsidR="00A43C5A" w:rsidRDefault="00A43C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79EA" w14:textId="77777777" w:rsidR="00546385" w:rsidRDefault="00546385" w:rsidP="00554130">
      <w:pPr>
        <w:spacing w:after="0" w:line="240" w:lineRule="auto"/>
      </w:pPr>
      <w:r>
        <w:separator/>
      </w:r>
    </w:p>
  </w:footnote>
  <w:footnote w:type="continuationSeparator" w:id="0">
    <w:p w14:paraId="51B73C7A" w14:textId="77777777" w:rsidR="00546385" w:rsidRDefault="00546385" w:rsidP="0055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0E5"/>
    <w:multiLevelType w:val="hybridMultilevel"/>
    <w:tmpl w:val="391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93"/>
    <w:multiLevelType w:val="hybridMultilevel"/>
    <w:tmpl w:val="5C92D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6"/>
    <w:rsid w:val="00034EE3"/>
    <w:rsid w:val="0005423F"/>
    <w:rsid w:val="00073149"/>
    <w:rsid w:val="000771F1"/>
    <w:rsid w:val="000B19B6"/>
    <w:rsid w:val="000B6CA9"/>
    <w:rsid w:val="000C37D6"/>
    <w:rsid w:val="001308ED"/>
    <w:rsid w:val="001E706A"/>
    <w:rsid w:val="002D03AE"/>
    <w:rsid w:val="002E33DA"/>
    <w:rsid w:val="0030015E"/>
    <w:rsid w:val="003275E9"/>
    <w:rsid w:val="003855E8"/>
    <w:rsid w:val="003A7772"/>
    <w:rsid w:val="003C5569"/>
    <w:rsid w:val="00445B60"/>
    <w:rsid w:val="00485196"/>
    <w:rsid w:val="004A3E97"/>
    <w:rsid w:val="004B601E"/>
    <w:rsid w:val="004C22B1"/>
    <w:rsid w:val="004F4830"/>
    <w:rsid w:val="00546385"/>
    <w:rsid w:val="00554130"/>
    <w:rsid w:val="00564AE6"/>
    <w:rsid w:val="00574CB1"/>
    <w:rsid w:val="005B60EA"/>
    <w:rsid w:val="005E1D89"/>
    <w:rsid w:val="00666617"/>
    <w:rsid w:val="00677B45"/>
    <w:rsid w:val="006D0351"/>
    <w:rsid w:val="006D752E"/>
    <w:rsid w:val="0071486F"/>
    <w:rsid w:val="007365D4"/>
    <w:rsid w:val="007827E2"/>
    <w:rsid w:val="007B10BA"/>
    <w:rsid w:val="007E653D"/>
    <w:rsid w:val="00843A95"/>
    <w:rsid w:val="008657C9"/>
    <w:rsid w:val="008B56A4"/>
    <w:rsid w:val="008E4660"/>
    <w:rsid w:val="00927A53"/>
    <w:rsid w:val="009A7510"/>
    <w:rsid w:val="009B0B2B"/>
    <w:rsid w:val="00A10C92"/>
    <w:rsid w:val="00A43C5A"/>
    <w:rsid w:val="00A453A2"/>
    <w:rsid w:val="00A509FC"/>
    <w:rsid w:val="00AE423D"/>
    <w:rsid w:val="00B03B47"/>
    <w:rsid w:val="00B216EA"/>
    <w:rsid w:val="00B260E4"/>
    <w:rsid w:val="00B46549"/>
    <w:rsid w:val="00BA74CB"/>
    <w:rsid w:val="00BB0DEF"/>
    <w:rsid w:val="00C43411"/>
    <w:rsid w:val="00C45E6E"/>
    <w:rsid w:val="00C66E5E"/>
    <w:rsid w:val="00C705C7"/>
    <w:rsid w:val="00D278B6"/>
    <w:rsid w:val="00D51231"/>
    <w:rsid w:val="00D567C3"/>
    <w:rsid w:val="00D9277F"/>
    <w:rsid w:val="00DF7F10"/>
    <w:rsid w:val="00E05C46"/>
    <w:rsid w:val="00EC251E"/>
    <w:rsid w:val="00F556AB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B17"/>
  <w15:chartTrackingRefBased/>
  <w15:docId w15:val="{2A6C325B-87ED-4DC2-B26E-D6168B9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A75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51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130"/>
  </w:style>
  <w:style w:type="paragraph" w:styleId="a9">
    <w:name w:val="footer"/>
    <w:basedOn w:val="a"/>
    <w:link w:val="aa"/>
    <w:uiPriority w:val="99"/>
    <w:unhideWhenUsed/>
    <w:rsid w:val="0055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23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2021-12-10T23:19:00Z</dcterms:created>
  <dcterms:modified xsi:type="dcterms:W3CDTF">2022-12-27T09:32:00Z</dcterms:modified>
</cp:coreProperties>
</file>