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wmf" ContentType="image/x-wmf"/>
  <Override PartName="/word/media/image2.png" ContentType="image/png"/>
  <Override PartName="/word/media/image3.png" ContentType="image/png"/>
  <Override PartName="/word/media/image4.wmf" ContentType="image/x-wmf"/>
  <Override PartName="/word/media/image5.jpeg" ContentType="image/jpeg"/>
  <Override PartName="/word/media/image7.png" ContentType="image/png"/>
  <Override PartName="/word/media/image6.jpeg" ContentType="image/jpeg"/>
  <Override PartName="/word/media/image8.jpeg" ContentType="image/jpeg"/>
  <Override PartName="/word/media/image9.jpeg" ContentType="image/jpeg"/>
  <Override PartName="/word/media/image10.png" ContentType="image/pn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Всероссийский конкурс исследовательских работ учащихся в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области естественных наук «Открытия 2030»</w:t>
      </w:r>
    </w:p>
    <w:p>
      <w:pPr>
        <w:pStyle w:val="Normal"/>
        <w:widowControl w:val="fals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jc w:val="right"/>
        <w:rPr/>
      </w:pPr>
      <w:r>
        <w:rPr/>
        <w:t xml:space="preserve">                          </w:t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  <w:t>Геоинформатика</w:t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  <w:t xml:space="preserve"> </w:t>
      </w:r>
    </w:p>
    <w:p>
      <w:pPr>
        <w:pStyle w:val="6"/>
        <w:keepNext w:val="false"/>
        <w:widowControl w:val="false"/>
        <w:rPr>
          <w:sz w:val="24"/>
        </w:rPr>
      </w:pPr>
      <w:r>
        <w:rPr>
          <w:sz w:val="24"/>
        </w:rPr>
      </w:r>
    </w:p>
    <w:p>
      <w:pPr>
        <w:pStyle w:val="6"/>
        <w:keepNext w:val="false"/>
        <w:widowControl w:val="false"/>
        <w:rPr>
          <w:sz w:val="24"/>
        </w:rPr>
      </w:pPr>
      <w:r>
        <w:rPr>
          <w:sz w:val="24"/>
        </w:rPr>
      </w:r>
    </w:p>
    <w:p>
      <w:pPr>
        <w:pStyle w:val="Normal"/>
        <w:widowControl w:val="false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Картографирование родников в </w:t>
      </w:r>
    </w:p>
    <w:p>
      <w:pPr>
        <w:pStyle w:val="Normal"/>
        <w:widowControl w:val="false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геоинформационной системе </w:t>
      </w:r>
      <w:r>
        <w:rPr>
          <w:b/>
          <w:bCs/>
          <w:sz w:val="40"/>
          <w:szCs w:val="40"/>
          <w:lang w:val="en-US"/>
        </w:rPr>
        <w:t>QGIS</w:t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  <w:t>Каракулов Артем,</w:t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  <w:t>МАОУ «Юго-Камская средняя школа», 11 класс</w:t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  <w:t>Пермский район Пермского края</w:t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Руководитель – </w:t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Каракулова Людмила Васильевна, </w:t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МАОУ «Юго-Камская средняя школа», </w:t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географии высшей категории, </w:t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</w:t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  <w:t>МАОУ ДО «ДЮЦ «Импульс»</w:t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  <w:t>Пермский край</w:t>
      </w:r>
    </w:p>
    <w:p>
      <w:pPr>
        <w:pStyle w:val="Normal"/>
        <w:widowControl w:val="false"/>
        <w:jc w:val="right"/>
        <w:rPr/>
      </w:pPr>
      <w:r>
        <w:rPr/>
      </w:r>
    </w:p>
    <w:p>
      <w:pPr>
        <w:pStyle w:val="Normal"/>
        <w:widowControl w:val="false"/>
        <w:jc w:val="right"/>
        <w:rPr/>
      </w:pPr>
      <w:r>
        <w:rPr/>
        <w:t xml:space="preserve"> </w:t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 w:val="false"/>
        <w:jc w:val="center"/>
        <w:rPr>
          <w:sz w:val="28"/>
          <w:szCs w:val="28"/>
        </w:rPr>
      </w:pPr>
      <w:r>
        <w:rPr>
          <w:sz w:val="28"/>
          <w:szCs w:val="28"/>
        </w:rPr>
        <w:t>Пермский край, 2022</w:t>
      </w:r>
    </w:p>
    <w:p>
      <w:pPr>
        <w:pStyle w:val="Normal"/>
        <w:widowControl w:val="false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spacing w:lineRule="auto" w:line="276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>
      <w:pPr>
        <w:pStyle w:val="Normal"/>
        <w:widowControl w:val="false"/>
        <w:spacing w:lineRule="auto" w:line="27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76"/>
        <w:rPr>
          <w:sz w:val="28"/>
          <w:szCs w:val="28"/>
        </w:rPr>
      </w:pPr>
      <w:r>
        <w:rPr>
          <w:sz w:val="28"/>
          <w:szCs w:val="28"/>
        </w:rPr>
        <w:t>Введение_________________________________________________________ 3</w:t>
      </w:r>
    </w:p>
    <w:p>
      <w:pPr>
        <w:pStyle w:val="Normal"/>
        <w:widowControl w:val="false"/>
        <w:spacing w:lineRule="auto" w:line="276"/>
        <w:rPr>
          <w:sz w:val="28"/>
          <w:szCs w:val="28"/>
        </w:rPr>
      </w:pPr>
      <w:r>
        <w:rPr>
          <w:sz w:val="28"/>
          <w:szCs w:val="28"/>
        </w:rPr>
        <w:t>Глава 1. Основные характеристики QGIS в картографировании имеющейся информации______________________________________________________ 4</w:t>
      </w:r>
    </w:p>
    <w:p>
      <w:pPr>
        <w:pStyle w:val="Normal"/>
        <w:widowControl w:val="false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>Глава 2. Общая характеристика родников поселка Юго-Камский__________6</w:t>
      </w:r>
    </w:p>
    <w:p>
      <w:pPr>
        <w:pStyle w:val="Normal"/>
        <w:widowControl w:val="false"/>
        <w:spacing w:lineRule="auto" w:line="276"/>
        <w:rPr>
          <w:sz w:val="28"/>
          <w:szCs w:val="28"/>
        </w:rPr>
      </w:pPr>
      <w:r>
        <w:rPr>
          <w:sz w:val="28"/>
          <w:szCs w:val="28"/>
        </w:rPr>
        <w:t>Глава 3.  Камеральное картографирование ____________________________ 7</w:t>
      </w:r>
    </w:p>
    <w:p>
      <w:pPr>
        <w:pStyle w:val="Normal"/>
        <w:widowControl w:val="false"/>
        <w:spacing w:lineRule="auto" w:line="276"/>
        <w:ind w:firstLine="708"/>
        <w:rPr>
          <w:sz w:val="28"/>
          <w:szCs w:val="28"/>
        </w:rPr>
      </w:pPr>
      <w:r>
        <w:rPr>
          <w:sz w:val="28"/>
          <w:szCs w:val="28"/>
        </w:rPr>
        <w:t>3.1. Проектирование и составление карт родников поселения________7</w:t>
      </w:r>
    </w:p>
    <w:p>
      <w:pPr>
        <w:pStyle w:val="Normal"/>
        <w:widowControl w:val="false"/>
        <w:spacing w:lineRule="auto" w:line="276"/>
        <w:ind w:firstLine="708"/>
        <w:rPr>
          <w:sz w:val="28"/>
          <w:szCs w:val="28"/>
        </w:rPr>
      </w:pPr>
      <w:r>
        <w:rPr>
          <w:sz w:val="28"/>
          <w:szCs w:val="28"/>
        </w:rPr>
        <w:t>3.2. Механизм работы с географической информационной системой QGIS для картографирования родников_______________________________ 9</w:t>
      </w:r>
    </w:p>
    <w:p>
      <w:pPr>
        <w:pStyle w:val="Normal"/>
        <w:widowControl w:val="false"/>
        <w:spacing w:lineRule="auto" w:line="276"/>
        <w:rPr>
          <w:sz w:val="28"/>
          <w:szCs w:val="28"/>
        </w:rPr>
      </w:pPr>
      <w:r>
        <w:rPr>
          <w:sz w:val="28"/>
          <w:szCs w:val="28"/>
        </w:rPr>
        <w:t>Глава 4. Описание авторских картографических оригиналов______________9</w:t>
      </w:r>
    </w:p>
    <w:p>
      <w:pPr>
        <w:pStyle w:val="Normal"/>
        <w:widowControl w:val="false"/>
        <w:spacing w:lineRule="auto" w:line="276"/>
        <w:rPr>
          <w:sz w:val="28"/>
          <w:szCs w:val="28"/>
        </w:rPr>
      </w:pPr>
      <w:r>
        <w:rPr>
          <w:sz w:val="28"/>
          <w:szCs w:val="28"/>
        </w:rPr>
        <w:t xml:space="preserve">Заключение______________________________________________________11 </w:t>
      </w:r>
    </w:p>
    <w:p>
      <w:pPr>
        <w:pStyle w:val="Normal"/>
        <w:widowControl w:val="false"/>
        <w:spacing w:lineRule="auto" w:line="276"/>
        <w:rPr>
          <w:sz w:val="28"/>
          <w:szCs w:val="28"/>
        </w:rPr>
      </w:pPr>
      <w:r>
        <w:rPr>
          <w:sz w:val="28"/>
          <w:szCs w:val="28"/>
        </w:rPr>
        <w:t>Литература______________________________________________________ 14</w:t>
      </w:r>
    </w:p>
    <w:p>
      <w:pPr>
        <w:pStyle w:val="Normal"/>
        <w:widowControl w:val="false"/>
        <w:spacing w:lineRule="auto" w:line="276"/>
        <w:rPr>
          <w:sz w:val="28"/>
          <w:szCs w:val="28"/>
        </w:rPr>
      </w:pPr>
      <w:r>
        <w:rPr>
          <w:sz w:val="28"/>
          <w:szCs w:val="28"/>
        </w:rPr>
        <w:t>Приложения_____________________________________________________ 13</w:t>
      </w:r>
    </w:p>
    <w:p>
      <w:pPr>
        <w:pStyle w:val="Normal"/>
        <w:widowControl w:val="false"/>
        <w:spacing w:lineRule="auto" w:line="27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7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Введение</w:t>
      </w:r>
    </w:p>
    <w:p>
      <w:pPr>
        <w:pStyle w:val="Normal"/>
        <w:widowControl w:val="false"/>
        <w:ind w:left="-284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 проведении предыдущих проектно-исследовательских работ нами было доказано, что цифровое картографирование – это особый процесс, особый метод познания, который позволяет на основе анализа графических и картографических построений подмечать и выявлять такие характеристики процессов, которые трудно или невозможно обнаружить визуально посредством большого объема данных, заключенных в таблицы. </w:t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И еще, современное картографирование при активном использовании новых информационных ресурсов далеко продвинулось при проведении пространственно-временного анализа явлений и процессов, происходящих в обществе и природе. На основе популярного программного обеспечения и автоматизированной системы по хранению, анализу и графической интерпретации данных QGIS (до 2013 года Quantum GIS) реально провести цифровое картографирование любых природных объектов.</w:t>
      </w:r>
    </w:p>
    <w:p>
      <w:pPr>
        <w:pStyle w:val="Normal"/>
        <w:widowControl w:val="false"/>
        <w:tabs>
          <w:tab w:val="clear" w:pos="709"/>
          <w:tab w:val="left" w:pos="851" w:leader="none"/>
        </w:tabs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данной проектно-исследовательской работе за основу базы данных взяты отдельные физико-химические и гидрологические характеристики 9 родников в поселке Юго-Камский Пермского района по 27 гидрологическим и гидрохимическим показателям. Значение родников, как и колодцев в сельской местности велико, т.к. именно они являются источниками питьевой воды и всего жизнеобеспечения для 80 % жителей Юго-Камского (Рис.1). Всего в базу данных ПО QGIS было занесено 243 данных.</w:t>
      </w:r>
    </w:p>
    <w:p>
      <w:pPr>
        <w:pStyle w:val="Normal"/>
        <w:widowControl w:val="false"/>
        <w:tabs>
          <w:tab w:val="clear" w:pos="709"/>
          <w:tab w:val="left" w:pos="851" w:leader="none"/>
        </w:tabs>
        <w:ind w:left="-284" w:hanging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2743200" cy="132143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3615" t="26331" r="138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center"/>
        <w:rPr>
          <w:sz w:val="28"/>
          <w:szCs w:val="28"/>
        </w:rPr>
      </w:pPr>
      <w:r>
        <w:rPr>
          <w:sz w:val="28"/>
          <w:szCs w:val="28"/>
        </w:rPr>
        <w:t>Рис.1 Структура водопотребления поселения в 2000-ых годах</w:t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объектом изучения являются родники, а предметом – база данных по данным источникам пресных подземных вод поселка Юго-Камского на 2020 год. Цель проектно-исследовательской работы – спроектировать и создать серию доступных цифровых картосхем, имеющих точную географическую привязку к местности расположения родниковых зон. </w:t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>
      <w:pPr>
        <w:pStyle w:val="Normal"/>
        <w:widowControl w:val="false"/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>1. Провести оцифровку табличной базы данных.</w:t>
      </w:r>
    </w:p>
    <w:p>
      <w:pPr>
        <w:pStyle w:val="Normal"/>
        <w:widowControl w:val="false"/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>2. На основе сформированной базы данных и разработанного ранее цифрового макета территории поселка провести цифровое картографирование родников с использованием возможностей ПО QGIS.</w:t>
      </w:r>
    </w:p>
    <w:p>
      <w:pPr>
        <w:pStyle w:val="Normal"/>
        <w:widowControl w:val="false"/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>3. Визуализировать социально значимую информацию по родникам, сделать ее доступной и понятной для широкого круга пользователей.</w:t>
      </w:r>
    </w:p>
    <w:p>
      <w:pPr>
        <w:pStyle w:val="Normal"/>
        <w:widowControl w:val="false"/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>4. Показать роль географической информационной системы QGIS в изучении локальных территорий любой местности.</w:t>
      </w:r>
    </w:p>
    <w:p>
      <w:pPr>
        <w:pStyle w:val="Normal"/>
        <w:widowControl w:val="false"/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В основе работы лежит картографический метод. «Картографический метод в исследовании – это результат приведения большого числа разнообразных фактов в виде статистических обобщений к знаковой системе с целью облегчения обозрения и восприятия этой информации, использования ее для получения достаточно надежных и аргументированных выводов, выдвижения новых положений, гипотез и т.д.» [5].  Далее метод сравнения и пространственного анализа, который показывает особенности положения на местности и качественные характеристики родниковой воды. </w:t>
      </w:r>
    </w:p>
    <w:p>
      <w:pPr>
        <w:pStyle w:val="Normal"/>
        <w:shd w:val="clear" w:color="auto" w:fill="FFFFFF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прикладная, построена на краеведческом материале с использованием литературы по освоению геоинформационных систем и рекомендаций производителя по использованию географической информационной системе QGIS в познавательных целях [6]. Вторым важным источником информации являются ранее выполненные участниками детского объединения «Источник» комплексные исследовательские работы- «Общая характеристика родников, расположенных в черте населенного пункта» (2010 год) и «Исследование родниковой воды в п. Юго-Камский» (2020 год) с использованием ресурсов кафедры аналитической химии ПГНИУ и научным сопровождением Аликиной  Екатерины Николаевны, заместителя декана химического факультета по ВР ПГНИУ.</w:t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-284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Глава 1. Основные характеристики QGIS в картографировании  </w:t>
      </w:r>
    </w:p>
    <w:p>
      <w:pPr>
        <w:pStyle w:val="Normal"/>
        <w:widowControl w:val="false"/>
        <w:ind w:left="-284" w:firstLine="708"/>
        <w:jc w:val="both"/>
        <w:rPr>
          <w:bCs/>
          <w:kern w:val="2"/>
          <w:sz w:val="28"/>
          <w:szCs w:val="28"/>
        </w:rPr>
      </w:pPr>
      <w:r>
        <w:rPr>
          <w:sz w:val="28"/>
          <w:szCs w:val="28"/>
        </w:rPr>
        <w:t>QGIS – это свободная бесплатная географическая информационная система с открытым кодом. С ее помощью можно создавать, визуализировать, анализировать и публиковать геопространственную информацию [6].</w:t>
      </w:r>
    </w:p>
    <w:p>
      <w:pPr>
        <w:pStyle w:val="Normal"/>
        <w:widowControl w:val="false"/>
        <w:numPr>
          <w:ilvl w:val="0"/>
          <w:numId w:val="0"/>
        </w:numPr>
        <w:ind w:left="-284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Основные объекты, с которыми пользователь работает в ГИС – это слои. Обычный слой представляет собой таблицу, каждой строке которой соответствуют по одному объекту на карте. В отличие от привычных таблиц, созданных в Microsoft Excel, кроме атрибутивных данных, в таблице QGIS есть скрытый столбец с пространственными данными, позволяющими отобразить на карте объект с реальной привязкой к географическим координатам.</w:t>
      </w:r>
    </w:p>
    <w:p>
      <w:pPr>
        <w:pStyle w:val="Normal"/>
        <w:widowControl w:val="false"/>
        <w:numPr>
          <w:ilvl w:val="0"/>
          <w:numId w:val="0"/>
        </w:numPr>
        <w:ind w:left="-284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основу проектов QGIS можно заводить картографическую основу из множества полезных публичных сервисов. Все эти сервисы доступны из модуля «Quick Map Services», это и публичная кадастровая карта, космические снимки и карты гибриды от компаний Google и Yandex, доступные карты OpenStreetMap, Генерального штаба, а также еще десятки полезных слоев, которые можно разместить в своем проекте.</w:t>
      </w:r>
    </w:p>
    <w:p>
      <w:pPr>
        <w:pStyle w:val="Normal"/>
        <w:widowControl w:val="false"/>
        <w:numPr>
          <w:ilvl w:val="0"/>
          <w:numId w:val="0"/>
        </w:numPr>
        <w:ind w:left="-284" w:hanging="0"/>
        <w:jc w:val="center"/>
        <w:outlineLvl w:val="0"/>
        <w:rPr>
          <w:sz w:val="28"/>
          <w:szCs w:val="28"/>
        </w:rPr>
      </w:pPr>
      <w:r>
        <w:rPr/>
        <w:drawing>
          <wp:inline distT="0" distB="0" distL="0" distR="0">
            <wp:extent cx="3810000" cy="2131060"/>
            <wp:effectExtent l="0" t="0" r="0" b="0"/>
            <wp:docPr id="2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8698" t="35665" r="26058" b="1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numPr>
          <w:ilvl w:val="0"/>
          <w:numId w:val="0"/>
        </w:numPr>
        <w:ind w:left="-284" w:firstLine="708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Рис.2 Интерфейс QGIS </w:t>
      </w:r>
    </w:p>
    <w:p>
      <w:pPr>
        <w:pStyle w:val="Normal"/>
        <w:widowControl w:val="false"/>
        <w:numPr>
          <w:ilvl w:val="0"/>
          <w:numId w:val="0"/>
        </w:numPr>
        <w:ind w:left="-284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Уникальностью в работе с QGIS является тот факт, что во время работы по созданию цифровой карты файлы не импортируются, а присоединяются в проект. Поэтому изменения, которые вносятся в таблицы, будут сохраняться в эти же файлы. То есть, они станут видны во всех приложениях, использующих эту таблицу, и наоборот.</w:t>
      </w:r>
    </w:p>
    <w:p>
      <w:pPr>
        <w:pStyle w:val="NormalWeb"/>
        <w:widowControl w:val="false"/>
        <w:spacing w:beforeAutospacing="0" w:before="0" w:afterAutospacing="0" w:after="0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Интерфейс QGIS доступен в использовании и разделяется на шесть областей (Рис.2): область карты, строка меню, панель инструментов, панель файловых операций, инструменты анализа, строка состояния [7].</w:t>
      </w:r>
    </w:p>
    <w:p>
      <w:pPr>
        <w:pStyle w:val="First"/>
        <w:widowControl w:val="false"/>
        <w:spacing w:beforeAutospacing="0" w:before="0" w:afterAutospacing="0" w:after="0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Архитектура и меню рабочей области географической информационной системы QGIS имеет все возможности для создания информационных продуктов в виде тематических цифровых карт, базирующиеся на трех основных пространственных примитивах: точка, линия, полигон. Вместе они могут успешно представлять все объекты, явления и процессы в географической среде в виде пространственной информации, которая имеет конкретное определяемое местоположение (Рис.3).</w:t>
      </w:r>
    </w:p>
    <w:p>
      <w:pPr>
        <w:pStyle w:val="Normal"/>
        <w:widowControl w:val="false"/>
        <w:ind w:left="-284" w:firstLine="708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114300" distR="114300" simplePos="0" locked="0" layoutInCell="0" allowOverlap="1" relativeHeight="13">
            <wp:simplePos x="0" y="0"/>
            <wp:positionH relativeFrom="column">
              <wp:posOffset>998220</wp:posOffset>
            </wp:positionH>
            <wp:positionV relativeFrom="paragraph">
              <wp:posOffset>65405</wp:posOffset>
            </wp:positionV>
            <wp:extent cx="3743325" cy="2270760"/>
            <wp:effectExtent l="0" t="0" r="0" b="0"/>
            <wp:wrapTight wrapText="bothSides">
              <wp:wrapPolygon edited="0">
                <wp:start x="-3" y="0"/>
                <wp:lineTo x="-3" y="21381"/>
                <wp:lineTo x="21542" y="21381"/>
                <wp:lineTo x="21542" y="0"/>
                <wp:lineTo x="-3" y="0"/>
              </wp:wrapPolygon>
            </wp:wrapTight>
            <wp:docPr id="3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ind w:left="-284" w:firstLine="708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-284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-284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-284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-284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-284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-284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-284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-284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-284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sz w:val="28"/>
          <w:szCs w:val="28"/>
        </w:rPr>
      </w:pPr>
      <w:r>
        <w:rPr>
          <w:sz w:val="28"/>
          <w:szCs w:val="28"/>
        </w:rPr>
        <w:t>Рис. 3 Пространственные примитивы</w:t>
      </w:r>
    </w:p>
    <w:p>
      <w:pPr>
        <w:pStyle w:val="Normal"/>
        <w:widowControl w:val="false"/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pStyle w:val="Normal"/>
        <w:widowControl w:val="fals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автоматизированная система QGIS достаточно проста в использовании и не требует особых пользовательских навыков. Её программные возможности позволяют работать с любым объемом информации и формировать различные визуальные пространственные отчеты, в том числе в виде картографических продуктов.</w:t>
      </w:r>
    </w:p>
    <w:p>
      <w:pPr>
        <w:pStyle w:val="Normal"/>
        <w:widowControl w:val="false"/>
        <w:ind w:left="-284" w:firstLine="708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p>
      <w:pPr>
        <w:pStyle w:val="Normal"/>
        <w:widowControl w:val="false"/>
        <w:ind w:left="-284" w:hanging="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>
      <w:pPr>
        <w:pStyle w:val="Normal"/>
        <w:widowControl w:val="false"/>
        <w:ind w:left="-284" w:hanging="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 2. Общая характеристика родников поселка Юго-Камский</w:t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Картографируемые родники находятся в бассейне реки Юг, одного из левых притоков реки Кама. Родники своими водами питают малые притоки Юга: реки Кунгурку, Чуваковку, Медянку, в том числе Мальцевский родник, который стал началом реки Мостовой, несущей также свои воды в Юг. </w:t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Образование родников в посёлке Юго-Камский обусловлено пересечением водоносных горизонтов отрицательными формами современного рельефа: речными долинами, балками, оврагами. Два родника (улица Санаторная и Ракитинский), можно предположить, образовались в результате проникновения талых и дождевых вод до первого водоупорного горизонта, т.е. до глубины 2 метров – это, так называемая, «верховодка». Чаще других они застывают в зимний период. Другие 7 родников занимают более глубокое положение и относятся к межпластовым водам. </w:t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родники посёлка Юго-Камский являются поровыми, нисходящими, по характеру режима постоянные. Родник на реке Чуваковка относится к фонтанирующему типу. Вода в родниках выходит на поверхность спокойно, не бурлит, не фонтанирует. Практически у всех родников место стока обустроено, для удобства забора воды искусственно увеличено в размерах. Общий объем данных мест составляет 2,2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[3]. Средняя температура воды летом +8,1С˚, зимой +4,9 С˚, суммарный расход воды за сутки – 143,6 тыс. литров подземной воды. На одного жителя приходится около 20,5 литров воды [3]. По органолептическим характеристикам вода в родниках прозрачная, без запаха, без примесей и осадка, с нейтральным вкусом [5]. </w:t>
      </w:r>
    </w:p>
    <w:p>
      <w:pPr>
        <w:pStyle w:val="Normal"/>
        <w:widowControl w:val="false"/>
        <w:ind w:left="-284"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Территории подземных источников достаточно хорошо благоустроены. Они имеют скамейки, мостик для забора воды. Самые ухоженные родники Ракитинский и на улице Больничная, где проведён капитальный ремонт предметов благоустройства. Недостаточно благоустроены ключи: Кунгурский и родник на улице Санаторная. Подходы ко всем родникам представлены деревянными тротуарами или грунтовыми дорожками.  </w:t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Опрос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жителей 2020 года показал, что самый популярный среди всех подземных источников: родник по улице Больничная (Рис.4). Ему отдают свой голос 38% респондентов. Это обусловлено тем, что родник имеет выгодное положение по доступности в центральном густозаселенном микрорайоне поселка Юго-Камский.</w:t>
      </w:r>
    </w:p>
    <w:p>
      <w:pPr>
        <w:pStyle w:val="Normal"/>
        <w:widowControl w:val="false"/>
        <w:ind w:left="-284" w:hanging="0"/>
        <w:jc w:val="center"/>
        <w:rPr>
          <w:sz w:val="28"/>
          <w:szCs w:val="28"/>
        </w:rPr>
      </w:pPr>
      <w:r>
        <w:drawing>
          <wp:anchor behindDoc="1" distT="0" distB="0" distL="114300" distR="114300" simplePos="0" locked="0" layoutInCell="0" allowOverlap="1" relativeHeight="14">
            <wp:simplePos x="0" y="0"/>
            <wp:positionH relativeFrom="column">
              <wp:posOffset>687705</wp:posOffset>
            </wp:positionH>
            <wp:positionV relativeFrom="paragraph">
              <wp:posOffset>2540</wp:posOffset>
            </wp:positionV>
            <wp:extent cx="4394200" cy="1888490"/>
            <wp:effectExtent l="0" t="0" r="0" b="0"/>
            <wp:wrapTopAndBottom/>
            <wp:docPr id="4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26746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</w:t>
      </w:r>
      <w:r>
        <w:rPr>
          <w:sz w:val="28"/>
          <w:szCs w:val="28"/>
        </w:rPr>
        <w:t>ис.4. Рейтинг родников п. Юго-Камский по опросу жителей [5].</w:t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 3. Камеральное картографирование</w:t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 Проектирование и составление карт родников поселения</w:t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Процесс проектирования карт состоит из разработки концепции создаваемого картографического продукта, определения назначения разрабатываемых карт и требований к их оформлению [1]. В нашем случае далее идет нахождение географической основы карты, которая включает границы изображаемой территории, населенный пункт и административные границы. Планируется сбор и изучение имеющегося материала и информации по родниковым зонам поселения. Разработка содержания серии карт предусматривает, во-первых, формулировку общих принципов картографирования, во-вторых, определение конкретных элементов содержания, в-третьих, выбор способов изображения и оформления каждого элемента карты.</w:t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Самым объемным является процесс составления карт - комплекс работ по созданию оригинального продукта, включающий обработку статистической информации, работу с географической основой, с будущей легендой карты, нанесение на географическую основу тематического содержания и необходимых надписей. При компьютерном составлении карт еще дополнительно согласуются разные слои картографической информации, проводится привязка информации к координатам местности.</w:t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 работе по созданию карт применяются геоинформационные технологии, то процесс проектирования и составления карт становится более автоматизированным и ускоренным, особенно если проект предусматривает огромные базы данных картографируемых явлений и процессов. </w:t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первом этапе картографирования с использованием ресурсов ГИС получается авторский макет, на конечном – авторский оригинал, выполненный с учетом всех правил и требований. Если в разработке проекта участвует один автор, то процесс получается индивидуальным, творческим. Карта, в данном случае, становится «картографическим произведением» [1].</w:t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3.2. Механизм работы с географической информационной системой QGIS для картографирования родников</w:t>
      </w:r>
    </w:p>
    <w:p>
      <w:pPr>
        <w:pStyle w:val="Normal"/>
        <w:widowControl w:val="false"/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работе с информационной системой QGIS использовались ее главные возможности обработки базы данных – формирование информационных слоев и наложение их друг на друга для получения готового содержательного картографического продукта. Базовым слоем является табличная информация с данными по 9 родникам в количестве 243 единиц (Приложение 1).</w:t>
      </w:r>
    </w:p>
    <w:p>
      <w:pPr>
        <w:pStyle w:val="Normal"/>
        <w:widowControl w:val="false"/>
        <w:ind w:left="-284" w:hanging="0"/>
        <w:jc w:val="right"/>
        <w:rPr>
          <w:sz w:val="28"/>
          <w:szCs w:val="28"/>
        </w:rPr>
      </w:pPr>
      <w:r>
        <w:rPr>
          <w:sz w:val="28"/>
          <w:szCs w:val="28"/>
        </w:rPr>
        <w:t>Таблица 2.</w:t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этапы картографирования информации</w:t>
      </w:r>
    </w:p>
    <w:tbl>
      <w:tblPr>
        <w:tblStyle w:val="12"/>
        <w:tblW w:w="10036" w:type="dxa"/>
        <w:jc w:val="left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798"/>
        <w:gridCol w:w="6237"/>
      </w:tblGrid>
      <w:tr>
        <w:trPr/>
        <w:tc>
          <w:tcPr>
            <w:tcW w:w="3798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Визуальное содержание</w:t>
            </w:r>
          </w:p>
        </w:tc>
        <w:tc>
          <w:tcPr>
            <w:tcW w:w="6237" w:type="dxa"/>
            <w:tcBorders/>
          </w:tcPr>
          <w:p>
            <w:pPr>
              <w:pStyle w:val="Normal"/>
              <w:widowControl w:val="false"/>
              <w:spacing w:before="0" w:after="0"/>
              <w:ind w:firstLine="5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Описание действий</w:t>
            </w:r>
          </w:p>
        </w:tc>
      </w:tr>
      <w:tr>
        <w:trPr/>
        <w:tc>
          <w:tcPr>
            <w:tcW w:w="3798" w:type="dxa"/>
            <w:tcBorders/>
          </w:tcPr>
          <w:p>
            <w:pPr>
              <w:pStyle w:val="Normal"/>
              <w:widowControl w:val="false"/>
              <w:spacing w:before="0" w:after="20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384425" cy="1341120"/>
                  <wp:effectExtent l="0" t="0" r="0" b="0"/>
                  <wp:docPr id="5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b/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1. Работа с базой данных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- Создание первого слоя. Занесение в базу данных имеющихся показателей характеристики родников (Приложение 1).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 xml:space="preserve">- Нанесение на космический снимок </w:t>
            </w:r>
            <w:r>
              <w:rPr>
                <w:kern w:val="0"/>
                <w:sz w:val="28"/>
                <w:szCs w:val="28"/>
                <w:lang w:val="en-US" w:bidi="ar-SA"/>
              </w:rPr>
              <w:t>Google</w:t>
            </w:r>
            <w:r>
              <w:rPr>
                <w:kern w:val="0"/>
                <w:sz w:val="28"/>
                <w:szCs w:val="28"/>
                <w:lang w:val="ru-RU" w:bidi="ar-SA"/>
              </w:rPr>
              <w:t xml:space="preserve"> </w:t>
            </w:r>
            <w:r>
              <w:rPr>
                <w:kern w:val="0"/>
                <w:sz w:val="28"/>
                <w:szCs w:val="28"/>
                <w:lang w:val="en-US" w:bidi="ar-SA"/>
              </w:rPr>
              <w:t>Hybrid</w:t>
            </w:r>
            <w:r>
              <w:rPr>
                <w:kern w:val="0"/>
                <w:sz w:val="28"/>
                <w:szCs w:val="28"/>
                <w:lang w:val="ru-RU" w:bidi="ar-SA"/>
              </w:rPr>
              <w:t xml:space="preserve"> при его масштабировании родников с реальной привязкой к адресам местности их нахождения в виде «голубой» точки.</w:t>
            </w:r>
          </w:p>
        </w:tc>
      </w:tr>
      <w:tr>
        <w:trPr>
          <w:trHeight w:val="4052" w:hRule="atLeast"/>
        </w:trPr>
        <w:tc>
          <w:tcPr>
            <w:tcW w:w="3798" w:type="dxa"/>
            <w:tcBorders/>
          </w:tcPr>
          <w:p>
            <w:pPr>
              <w:pStyle w:val="Normal"/>
              <w:widowControl w:val="false"/>
              <w:spacing w:before="0" w:after="200"/>
              <w:ind w:left="-284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drawing>
                <wp:anchor behindDoc="0" distT="0" distB="0" distL="114300" distR="114300" simplePos="0" locked="0" layoutInCell="1" allowOverlap="1" relativeHeight="1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29210</wp:posOffset>
                  </wp:positionV>
                  <wp:extent cx="2263140" cy="1272540"/>
                  <wp:effectExtent l="0" t="0" r="0" b="0"/>
                  <wp:wrapSquare wrapText="bothSides"/>
                  <wp:docPr id="6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inline distT="0" distB="0" distL="0" distR="0">
                  <wp:extent cx="2377440" cy="1333500"/>
                  <wp:effectExtent l="0" t="0" r="0" b="0"/>
                  <wp:docPr id="7" name="Рисунок 33" descr="C:\Users\user\Desktop\райо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33" descr="C:\Users\user\Desktop\райо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b/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2. Оцифровка местности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- Создание слоя местности. Загрузка картографической основы  Яндекс карты  поселка Юго-Камский. Проведение границ 11 микрорайонов поселка Юго-Камский, подпись их названий.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- Два географических примитива обеспечили создание картоосновы проекта – это линия (границы микрорайонов, дороги и улицы) и полигон – территория районов.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- При работе с файловыми операциями слой колодцев (примитив «точка») в данном случае отключен.</w:t>
            </w:r>
          </w:p>
        </w:tc>
      </w:tr>
      <w:tr>
        <w:trPr>
          <w:trHeight w:val="2800" w:hRule="atLeast"/>
        </w:trPr>
        <w:tc>
          <w:tcPr>
            <w:tcW w:w="3798" w:type="dxa"/>
            <w:tcBorders/>
          </w:tcPr>
          <w:p>
            <w:pPr>
              <w:pStyle w:val="Normal"/>
              <w:widowControl w:val="false"/>
              <w:spacing w:before="0" w:after="20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194560" cy="1551305"/>
                  <wp:effectExtent l="0" t="0" r="0" b="0"/>
                  <wp:docPr id="8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b/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3. Картографирование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- Моделируется использование информации в области карты при работе с инструментами анализа.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- Используя главные требования к оформлению карт, размещаются элементы: заголовок, условные знаки, масштаб, знак пространственной ориентации (С-Ю).</w:t>
            </w:r>
          </w:p>
        </w:tc>
      </w:tr>
      <w:tr>
        <w:trPr>
          <w:trHeight w:val="3493" w:hRule="atLeast"/>
        </w:trPr>
        <w:tc>
          <w:tcPr>
            <w:tcW w:w="3798" w:type="dxa"/>
            <w:tcBorders/>
          </w:tcPr>
          <w:p>
            <w:pPr>
              <w:pStyle w:val="Normal"/>
              <w:widowControl w:val="false"/>
              <w:spacing w:before="0" w:after="20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148840" cy="859790"/>
                  <wp:effectExtent l="0" t="0" r="0" b="0"/>
                  <wp:docPr id="9" name="Изображение1" descr="https://im0-tub-ru.yandex.net/i?id=8615711cf5f053418f24569b7c1154d8&amp;ref=rim&amp;n=33&amp;w=375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1" descr="https://im0-tub-ru.yandex.net/i?id=8615711cf5f053418f24569b7c1154d8&amp;ref=rim&amp;n=33&amp;w=375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148840" cy="1204595"/>
                  <wp:effectExtent l="0" t="0" r="0" b="0"/>
                  <wp:docPr id="10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b/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4. Тематическое картографирование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- На данном этапе проектируется содержание тематических карт по имеющейся базе данных и по поставленным задачам визуализации.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- Создаются новые информационные слои на  панели файловых операций, которые оформляются по техническим возможностям инструментов анализа (в нашем случае способом диаграмм, картограмм, точечных знаков).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- Комбинация приемов работы QGIS и Microsoft Excel.</w:t>
            </w:r>
          </w:p>
        </w:tc>
      </w:tr>
    </w:tbl>
    <w:p>
      <w:pPr>
        <w:pStyle w:val="Normal"/>
        <w:widowControl w:val="false"/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ab/>
        <w:t>Проектирование и создание тематических карт шло по наибольшей социальной значимости имеющихся баз данных и доступности картографируемой информации для большего числа пользователей [2]. В результате проектно-исследовательской работы было создано с помощью географической информационной системы QGIS 4 картографических продуктов визуально информативных за счет дополнения графических построений, выполненных с помощью диаграмм в Microsoft Excel - одной из популярных программ для работы с электронными таблицами анализа данных.</w:t>
      </w:r>
    </w:p>
    <w:p>
      <w:pPr>
        <w:pStyle w:val="Normal"/>
        <w:widowControl w:val="false"/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ab/>
        <w:t>Большая роль в правильности и четкости оформления информации принадлежит индивидуальному подходу при проведении пространственно-временного анализа и индивидуальным навыкам пользователя при работе с географической системой QGIS.</w:t>
      </w:r>
    </w:p>
    <w:p>
      <w:pPr>
        <w:pStyle w:val="Normal"/>
        <w:spacing w:before="0" w:after="160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 4. Описание авторских картографических оригиналов</w:t>
      </w:r>
    </w:p>
    <w:p>
      <w:pPr>
        <w:pStyle w:val="Normal"/>
        <w:widowControl w:val="false"/>
        <w:tabs>
          <w:tab w:val="clear" w:pos="709"/>
          <w:tab w:val="left" w:pos="567" w:leader="none"/>
        </w:tabs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Проектирование и создание карт по родникам Юго-Камского поселения наглядно показало современную интеграцию элементов картографии и геоинформатики, когда по имеющимся базам данных созданы продукты с конкретной географической привязкой к местности (Таблица 3). </w:t>
      </w:r>
    </w:p>
    <w:p>
      <w:pPr>
        <w:pStyle w:val="Normal"/>
        <w:widowControl w:val="false"/>
        <w:tabs>
          <w:tab w:val="clear" w:pos="709"/>
          <w:tab w:val="left" w:pos="851" w:leader="none"/>
        </w:tabs>
        <w:ind w:left="-284" w:hanging="0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>
      <w:pPr>
        <w:pStyle w:val="Normal"/>
        <w:widowControl w:val="false"/>
        <w:tabs>
          <w:tab w:val="clear" w:pos="709"/>
          <w:tab w:val="left" w:pos="851" w:leader="none"/>
        </w:tabs>
        <w:ind w:left="-284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Картографический продукт</w:t>
      </w:r>
    </w:p>
    <w:tbl>
      <w:tblPr>
        <w:tblStyle w:val="2"/>
        <w:tblW w:w="9782" w:type="dxa"/>
        <w:jc w:val="left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591"/>
        <w:gridCol w:w="5190"/>
      </w:tblGrid>
      <w:tr>
        <w:trPr/>
        <w:tc>
          <w:tcPr>
            <w:tcW w:w="4591" w:type="dxa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ind w:left="-284" w:hanging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Картографический продукт</w:t>
            </w:r>
          </w:p>
        </w:tc>
        <w:tc>
          <w:tcPr>
            <w:tcW w:w="5190" w:type="dxa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ind w:left="-284" w:hanging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Описание</w:t>
            </w:r>
          </w:p>
        </w:tc>
      </w:tr>
      <w:tr>
        <w:trPr/>
        <w:tc>
          <w:tcPr>
            <w:tcW w:w="9781" w:type="dxa"/>
            <w:gridSpan w:val="2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ind w:left="-284" w:hanging="0"/>
              <w:jc w:val="center"/>
              <w:rPr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 xml:space="preserve">  </w:t>
            </w:r>
            <w:r>
              <w:rPr>
                <w:kern w:val="0"/>
                <w:sz w:val="28"/>
                <w:szCs w:val="28"/>
                <w:lang w:val="ru-RU" w:bidi="ar-SA"/>
              </w:rPr>
              <w:t>География родников поселка Юго-Камский Пермского района</w:t>
            </w:r>
          </w:p>
        </w:tc>
      </w:tr>
      <w:tr>
        <w:trPr/>
        <w:tc>
          <w:tcPr>
            <w:tcW w:w="4591" w:type="dxa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ind w:left="-284" w:hanging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drawing>
                <wp:anchor behindDoc="0" distT="0" distB="0" distL="114300" distR="114300" simplePos="0" locked="0" layoutInCell="1" allowOverlap="1" relativeHeight="1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38100</wp:posOffset>
                  </wp:positionV>
                  <wp:extent cx="2618740" cy="1851660"/>
                  <wp:effectExtent l="0" t="0" r="0" b="0"/>
                  <wp:wrapSquare wrapText="bothSides"/>
                  <wp:docPr id="11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0" w:type="dxa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ind w:hanging="21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Это первая карта, полученная с использованием географической информационной системы QGIS. Она дает представление о размещении 9 родников по территории поселка и по отдельным его микрорайонам. При масштабировании карты возможно определение адресов каждого родника.</w:t>
            </w:r>
          </w:p>
        </w:tc>
      </w:tr>
      <w:tr>
        <w:trPr/>
        <w:tc>
          <w:tcPr>
            <w:tcW w:w="9781" w:type="dxa"/>
            <w:gridSpan w:val="2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ind w:left="-284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 xml:space="preserve"> </w:t>
            </w:r>
            <w:r>
              <w:rPr>
                <w:kern w:val="0"/>
                <w:sz w:val="28"/>
                <w:szCs w:val="28"/>
                <w:lang w:val="ru-RU" w:bidi="ar-SA"/>
              </w:rPr>
              <w:t>Гидрологическая характеристика родников п. Юго-Камский</w:t>
            </w:r>
          </w:p>
        </w:tc>
      </w:tr>
      <w:tr>
        <w:trPr/>
        <w:tc>
          <w:tcPr>
            <w:tcW w:w="4591" w:type="dxa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ind w:left="-284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drawing>
                <wp:anchor behindDoc="0" distT="0" distB="0" distL="114300" distR="114300" simplePos="0" locked="0" layoutInCell="1" allowOverlap="1" relativeHeight="1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635</wp:posOffset>
                  </wp:positionV>
                  <wp:extent cx="2618105" cy="1851025"/>
                  <wp:effectExtent l="0" t="0" r="0" b="0"/>
                  <wp:wrapSquare wrapText="bothSides"/>
                  <wp:docPr id="12" name="Рисунок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05" cy="18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0" w:type="dxa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Вторая карта, полученная при работе. Кроме информации по географии родников (координата, бассейн реки, абсолютная высота рельефа местности) проведено картографирование количественных показателей – температуры воды в летний и зимний период.</w:t>
            </w:r>
          </w:p>
        </w:tc>
      </w:tr>
      <w:tr>
        <w:trPr>
          <w:trHeight w:val="437" w:hRule="atLeast"/>
        </w:trPr>
        <w:tc>
          <w:tcPr>
            <w:tcW w:w="9781" w:type="dxa"/>
            <w:gridSpan w:val="2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ind w:left="-284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 xml:space="preserve">  </w:t>
            </w:r>
            <w:r>
              <w:rPr>
                <w:kern w:val="0"/>
                <w:sz w:val="28"/>
                <w:szCs w:val="28"/>
                <w:lang w:val="ru-RU" w:bidi="ar-SA"/>
              </w:rPr>
              <w:t>Химические показатели родниковой воды п. Юго-Камский</w:t>
            </w:r>
          </w:p>
        </w:tc>
      </w:tr>
      <w:tr>
        <w:trPr/>
        <w:tc>
          <w:tcPr>
            <w:tcW w:w="4591" w:type="dxa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ind w:left="-284" w:hanging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drawing>
                <wp:anchor behindDoc="0" distT="0" distB="0" distL="114300" distR="114300" simplePos="0" locked="0" layoutInCell="1" allowOverlap="1" relativeHeight="1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38100</wp:posOffset>
                  </wp:positionV>
                  <wp:extent cx="2618105" cy="1851660"/>
                  <wp:effectExtent l="0" t="0" r="0" b="0"/>
                  <wp:wrapSquare wrapText="bothSides"/>
                  <wp:docPr id="13" name="Рисунок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05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0" w:type="dxa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 xml:space="preserve">Третья карта представляет характеристику родниковой воды с позиции содержания </w:t>
            </w:r>
            <w:r>
              <w:rPr>
                <w:kern w:val="0"/>
                <w:sz w:val="28"/>
                <w:szCs w:val="28"/>
                <w:lang w:val="en-US" w:bidi="ar-SA"/>
              </w:rPr>
              <w:t>Mg</w:t>
            </w:r>
            <w:r>
              <w:rPr>
                <w:kern w:val="0"/>
                <w:sz w:val="28"/>
                <w:szCs w:val="28"/>
                <w:lang w:val="ru-RU" w:bidi="ar-SA"/>
              </w:rPr>
              <w:t xml:space="preserve">, </w:t>
            </w:r>
            <w:r>
              <w:rPr>
                <w:kern w:val="0"/>
                <w:sz w:val="28"/>
                <w:szCs w:val="28"/>
                <w:lang w:val="en-US" w:bidi="ar-SA"/>
              </w:rPr>
              <w:t>Ca</w:t>
            </w:r>
            <w:r>
              <w:rPr>
                <w:kern w:val="0"/>
                <w:sz w:val="28"/>
                <w:szCs w:val="28"/>
                <w:lang w:val="ru-RU" w:bidi="ar-SA"/>
              </w:rPr>
              <w:t xml:space="preserve">, значения </w:t>
            </w:r>
            <w:r>
              <w:rPr>
                <w:kern w:val="0"/>
                <w:sz w:val="28"/>
                <w:szCs w:val="28"/>
                <w:lang w:val="en-US" w:bidi="ar-SA"/>
              </w:rPr>
              <w:t>pH</w:t>
            </w:r>
            <w:r>
              <w:rPr>
                <w:kern w:val="0"/>
                <w:sz w:val="28"/>
                <w:szCs w:val="28"/>
                <w:lang w:val="ru-RU" w:bidi="ar-SA"/>
              </w:rPr>
              <w:t>, и среднего показателя</w:t>
            </w:r>
            <w:r>
              <w:rPr>
                <w:color w:val="FF0000"/>
                <w:kern w:val="0"/>
                <w:sz w:val="28"/>
                <w:szCs w:val="28"/>
                <w:lang w:val="ru-RU" w:bidi="ar-SA"/>
              </w:rPr>
              <w:t xml:space="preserve"> </w:t>
            </w:r>
            <w:r>
              <w:rPr>
                <w:kern w:val="0"/>
                <w:sz w:val="28"/>
                <w:szCs w:val="28"/>
                <w:lang w:val="ru-RU" w:bidi="ar-SA"/>
              </w:rPr>
              <w:t>жесткости воды отличающегося по микрорайонам поселка. Все картографируемые характеристики показывают фактическое содержания данных химических показателей в водах родников.</w:t>
            </w:r>
          </w:p>
        </w:tc>
      </w:tr>
      <w:tr>
        <w:trPr/>
        <w:tc>
          <w:tcPr>
            <w:tcW w:w="9781" w:type="dxa"/>
            <w:gridSpan w:val="2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ind w:left="-284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 xml:space="preserve"> </w:t>
            </w:r>
            <w:r>
              <w:rPr>
                <w:kern w:val="0"/>
                <w:sz w:val="28"/>
                <w:szCs w:val="28"/>
                <w:lang w:val="ru-RU" w:bidi="ar-SA"/>
              </w:rPr>
              <w:t>Дебит родников п. Юго-Камский Пермского района</w:t>
            </w:r>
          </w:p>
        </w:tc>
      </w:tr>
      <w:tr>
        <w:trPr/>
        <w:tc>
          <w:tcPr>
            <w:tcW w:w="4591" w:type="dxa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ind w:left="-284" w:hanging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drawing>
                <wp:anchor behindDoc="0" distT="0" distB="0" distL="114300" distR="114300" simplePos="0" locked="0" layoutInCell="1" allowOverlap="1" relativeHeight="19">
                  <wp:simplePos x="0" y="0"/>
                  <wp:positionH relativeFrom="column">
                    <wp:posOffset>-180975</wp:posOffset>
                  </wp:positionH>
                  <wp:positionV relativeFrom="paragraph">
                    <wp:posOffset>1905</wp:posOffset>
                  </wp:positionV>
                  <wp:extent cx="2667000" cy="1885950"/>
                  <wp:effectExtent l="0" t="0" r="0" b="0"/>
                  <wp:wrapSquare wrapText="bothSides"/>
                  <wp:docPr id="14" name="Рисунок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0" w:type="dxa"/>
            <w:tcBorders/>
          </w:tcPr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 xml:space="preserve">На четвертой карте картографирована информация способом картодиаграммы по «продуктивности» родников – </w:t>
            </w:r>
            <w:r>
              <w:rPr>
                <w:strike/>
                <w:color w:val="FF0000"/>
                <w:kern w:val="0"/>
                <w:sz w:val="28"/>
                <w:szCs w:val="28"/>
                <w:lang w:val="ru-RU" w:bidi="ar-SA"/>
              </w:rPr>
              <w:t xml:space="preserve"> </w:t>
            </w:r>
            <w:r>
              <w:rPr>
                <w:kern w:val="0"/>
                <w:sz w:val="28"/>
                <w:szCs w:val="28"/>
                <w:lang w:val="ru-RU" w:bidi="ar-SA"/>
              </w:rPr>
              <w:t xml:space="preserve"> количеству воды, выходящему за минуту. Способом картограммы дебит переведен в расход воды за сутки по микрорайонам.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851" w:leader="none"/>
              </w:tabs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Текстовая строка дополняет информацию по суммарному дебиту и расходу на 1 жителя.</w:t>
            </w:r>
          </w:p>
        </w:tc>
      </w:tr>
    </w:tbl>
    <w:p>
      <w:pPr>
        <w:pStyle w:val="Normal"/>
        <w:widowControl w:val="fals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 информационной системе QGIS разработаны картографические продукты - географические карты с классическим сочетанием картографических приемов, разных по форме и содержанию графических построений. Данный продукт позволяет свести большие объемы табличной информации в доступный, лаконичный и наглядный для пользователей вид.</w:t>
      </w:r>
    </w:p>
    <w:p>
      <w:pPr>
        <w:pStyle w:val="Normal"/>
        <w:widowControl w:val="fals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проведенного картографирования несложно воспользоваться полученной информацией о каждом роднике, т.к. на картах представлены наиболее важные для питьевой воды человека показатели (Таблица 4).</w:t>
      </w:r>
    </w:p>
    <w:p>
      <w:pPr>
        <w:pStyle w:val="Normal"/>
        <w:widowControl w:val="false"/>
        <w:ind w:left="-284"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4.</w:t>
      </w:r>
    </w:p>
    <w:p>
      <w:pPr>
        <w:pStyle w:val="Normal"/>
        <w:widowControl w:val="false"/>
        <w:ind w:left="-284" w:firstLine="709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Пример использования карт для характеристики родника в </w:t>
      </w:r>
    </w:p>
    <w:p>
      <w:pPr>
        <w:pStyle w:val="Normal"/>
        <w:widowControl w:val="false"/>
        <w:ind w:left="-284" w:firstLine="709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деревне Полуденная</w:t>
      </w:r>
    </w:p>
    <w:tbl>
      <w:tblPr>
        <w:tblStyle w:val="a4"/>
        <w:tblW w:w="9746" w:type="dxa"/>
        <w:jc w:val="left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836"/>
        <w:gridCol w:w="6909"/>
      </w:tblGrid>
      <w:tr>
        <w:trPr/>
        <w:tc>
          <w:tcPr>
            <w:tcW w:w="2836" w:type="dxa"/>
            <w:tcBorders/>
          </w:tcPr>
          <w:p>
            <w:pPr>
              <w:pStyle w:val="Normal"/>
              <w:widowControl w:val="false"/>
              <w:spacing w:before="0" w:after="0"/>
              <w:ind w:left="-284" w:hanging="0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kern w:val="0"/>
                <w:sz w:val="28"/>
                <w:szCs w:val="28"/>
                <w:lang w:val="ru-RU" w:bidi="ar-SA"/>
              </w:rPr>
              <w:t>Участок карты</w:t>
            </w:r>
          </w:p>
        </w:tc>
        <w:tc>
          <w:tcPr>
            <w:tcW w:w="6909" w:type="dxa"/>
            <w:tcBorders/>
          </w:tcPr>
          <w:p>
            <w:pPr>
              <w:pStyle w:val="Normal"/>
              <w:widowControl w:val="false"/>
              <w:spacing w:before="0" w:after="0"/>
              <w:ind w:left="-284" w:hanging="0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kern w:val="0"/>
                <w:sz w:val="28"/>
                <w:szCs w:val="28"/>
                <w:lang w:val="ru-RU" w:bidi="ar-SA"/>
              </w:rPr>
              <w:t>Информация на основе карты</w:t>
            </w:r>
          </w:p>
        </w:tc>
      </w:tr>
      <w:tr>
        <w:trPr>
          <w:trHeight w:val="2027" w:hRule="atLeast"/>
        </w:trPr>
        <w:tc>
          <w:tcPr>
            <w:tcW w:w="2836" w:type="dxa"/>
            <w:tcBorders/>
          </w:tcPr>
          <w:p>
            <w:pPr>
              <w:pStyle w:val="Normal"/>
              <w:widowControl w:val="false"/>
              <w:spacing w:before="0" w:after="0"/>
              <w:ind w:left="-284" w:hanging="0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120140" cy="1287780"/>
                  <wp:effectExtent l="0" t="0" r="0" b="0"/>
                  <wp:docPr id="15" name="Рисунок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70502" t="0" r="2037" b="55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Масштабирование снимка и карты-гибрида определяет положение родника на местности. Особенность географического положения - родник на трассе Пермь-Крылово (57К-0015) в лесном массиве, на левом берегу реки ЮГ. На востоке от деревни, рядом с ул. Полуденная. Востребован автомобилистами, проезжающими по региональной трассе.</w:t>
            </w:r>
          </w:p>
        </w:tc>
      </w:tr>
      <w:tr>
        <w:trPr>
          <w:trHeight w:val="1602" w:hRule="atLeast"/>
        </w:trPr>
        <w:tc>
          <w:tcPr>
            <w:tcW w:w="2836" w:type="dxa"/>
            <w:tcBorders/>
          </w:tcPr>
          <w:p>
            <w:pPr>
              <w:pStyle w:val="Normal"/>
              <w:widowControl w:val="false"/>
              <w:spacing w:before="0" w:after="0"/>
              <w:ind w:left="-284" w:hanging="0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186815" cy="1394460"/>
                  <wp:effectExtent l="0" t="0" r="0" b="0"/>
                  <wp:docPr id="16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8754" t="0" r="0" b="48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Гидрологические характеристики родника представлены цветом местности через картограммы и картодиаграммы. Подписаны малые реки Юг и Полуденная, проложена гидрологическая сеть местности, отмечены лесные участки и безлесные территории. Абсолютная высота равнинной местности около 128 метров. Температура воды летом +9˚С, зимой- +6˚С. Родник не верховодка, не замерзает.</w:t>
            </w:r>
          </w:p>
        </w:tc>
      </w:tr>
      <w:tr>
        <w:trPr>
          <w:trHeight w:val="1602" w:hRule="atLeast"/>
        </w:trPr>
        <w:tc>
          <w:tcPr>
            <w:tcW w:w="2836" w:type="dxa"/>
            <w:tcBorders/>
          </w:tcPr>
          <w:p>
            <w:pPr>
              <w:pStyle w:val="Normal"/>
              <w:widowControl w:val="false"/>
              <w:spacing w:before="0" w:after="0"/>
              <w:ind w:left="-284" w:hanging="0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133475" cy="1303020"/>
                  <wp:effectExtent l="0" t="0" r="0" b="0"/>
                  <wp:docPr id="17" name="Рисунок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69346" t="0" r="0" b="50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 xml:space="preserve">Химические показатели родниковой воды. По картодиаграмме определяем, что жесткость воды в пределах нормы 3-5 мг-экв/л, что является не самым высоким показателем по поселению. Содержание </w:t>
            </w:r>
            <w:r>
              <w:rPr>
                <w:kern w:val="0"/>
                <w:sz w:val="28"/>
                <w:szCs w:val="28"/>
                <w:lang w:val="en-US" w:bidi="ar-SA"/>
              </w:rPr>
              <w:t>Mg</w:t>
            </w:r>
            <w:r>
              <w:rPr>
                <w:kern w:val="0"/>
                <w:sz w:val="28"/>
                <w:szCs w:val="28"/>
                <w:lang w:val="ru-RU" w:bidi="ar-SA"/>
              </w:rPr>
              <w:t xml:space="preserve"> и </w:t>
            </w:r>
            <w:r>
              <w:rPr>
                <w:kern w:val="0"/>
                <w:sz w:val="28"/>
                <w:szCs w:val="28"/>
                <w:lang w:val="en-US" w:bidi="ar-SA"/>
              </w:rPr>
              <w:t>Ca</w:t>
            </w:r>
            <w:r>
              <w:rPr>
                <w:kern w:val="0"/>
                <w:sz w:val="28"/>
                <w:szCs w:val="28"/>
                <w:lang w:val="ru-RU" w:bidi="ar-SA"/>
              </w:rPr>
              <w:t xml:space="preserve"> соответственно 4,4 и 3,4 мг-экв/л. Отмечаем незначительное превышение нормы по </w:t>
            </w:r>
            <w:r>
              <w:rPr>
                <w:kern w:val="0"/>
                <w:sz w:val="28"/>
                <w:szCs w:val="28"/>
                <w:lang w:val="en-US" w:bidi="ar-SA"/>
              </w:rPr>
              <w:t>Mg</w:t>
            </w:r>
            <w:r>
              <w:rPr>
                <w:kern w:val="0"/>
                <w:sz w:val="28"/>
                <w:szCs w:val="28"/>
                <w:lang w:val="ru-RU" w:bidi="ar-SA"/>
              </w:rPr>
              <w:t>. p</w:t>
            </w:r>
            <w:r>
              <w:rPr>
                <w:kern w:val="0"/>
                <w:sz w:val="28"/>
                <w:szCs w:val="28"/>
                <w:lang w:val="en-US" w:bidi="ar-SA"/>
              </w:rPr>
              <w:t>H</w:t>
            </w:r>
            <w:r>
              <w:rPr>
                <w:kern w:val="0"/>
                <w:sz w:val="28"/>
                <w:szCs w:val="28"/>
                <w:lang w:val="ru-RU" w:bidi="ar-SA"/>
              </w:rPr>
              <w:t>=7,5 определяет щелочную водную среду родника.</w:t>
            </w:r>
          </w:p>
        </w:tc>
      </w:tr>
      <w:tr>
        <w:trPr>
          <w:trHeight w:val="1602" w:hRule="atLeast"/>
        </w:trPr>
        <w:tc>
          <w:tcPr>
            <w:tcW w:w="2836" w:type="dxa"/>
            <w:tcBorders/>
          </w:tcPr>
          <w:p>
            <w:pPr>
              <w:pStyle w:val="Normal"/>
              <w:widowControl w:val="false"/>
              <w:spacing w:before="0" w:after="0"/>
              <w:ind w:left="-284" w:hanging="0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097280" cy="1333500"/>
                  <wp:effectExtent l="0" t="0" r="0" b="0"/>
                  <wp:docPr id="18" name="Рисунок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64791" t="5704" r="14306" b="52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По карте продуктивности родников делаем вывод, что родник на трассе занимает в поселении 2 место по количеству поступающей воды- 19 л/мин. За сутки это около 30 тыс. литров. Дополнительно получаем данные с карты, что на одного человека в Юго-Камском поселении приходится 20,5 л/сутки на 1 жителя, а суммарный расход воды- 143,6 тыс. л/сутки.</w:t>
            </w:r>
          </w:p>
        </w:tc>
      </w:tr>
    </w:tbl>
    <w:p>
      <w:pPr>
        <w:pStyle w:val="Normal"/>
        <w:widowControl w:val="false"/>
        <w:ind w:left="-284" w:hang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ab/>
      </w:r>
      <w:r>
        <w:rPr>
          <w:sz w:val="28"/>
          <w:szCs w:val="28"/>
        </w:rPr>
        <w:t>На примере данного родника представлено, что в результате проведенного цифрового картографирования информация приобрела другой более наглядный вид с комплексным подходом в использовании. Каждая родниковая зона выделена на местности и пространственно визуализирована.</w:t>
      </w:r>
    </w:p>
    <w:p>
      <w:pPr>
        <w:pStyle w:val="Normal"/>
        <w:widowControl w:val="false"/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widowControl w:val="false"/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Заключение</w:t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Работой очередной раз доказано, что на основе бесплатного и находящегося в свободном доступе QGIS реально провести цифровое картографирование объектов локальной местности с использованием базовых методов картограмм и картодиаграмм, интеграции с построениями Microsoft Excel- табличной базы данных.</w:t>
      </w:r>
    </w:p>
    <w:p>
      <w:pPr>
        <w:pStyle w:val="Normal"/>
        <w:widowControl w:val="false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Используя главный объект ГИС – слои и достаточный объем информации по родниковым зонам поселка Юго-Камский Пермского района, было создано 4 тематические карты (Таблица 4). В основе проектирования карт находился базовый макет территории поселка с пространственной информацией, представленной в виде географических примитивов: точка, линия, полигон (Рис. 3). Нами спроектировано и оформлено две карты с 6 информационными слоями (50% от общего количества картографических продуктов), что усложнило процесс цифрового картографирования (Таблица 4).</w:t>
      </w:r>
    </w:p>
    <w:p>
      <w:pPr>
        <w:pStyle w:val="Normal"/>
        <w:widowControl w:val="false"/>
        <w:ind w:left="-284" w:firstLine="360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>
      <w:pPr>
        <w:pStyle w:val="Normal"/>
        <w:widowControl w:val="false"/>
        <w:ind w:left="-284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Число информационных слоев, используемых для создания карт</w:t>
      </w:r>
    </w:p>
    <w:tbl>
      <w:tblPr>
        <w:tblStyle w:val="a4"/>
        <w:tblW w:w="9640" w:type="dxa"/>
        <w:jc w:val="left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1" w:val="0600"/>
      </w:tblPr>
      <w:tblGrid>
        <w:gridCol w:w="5623"/>
        <w:gridCol w:w="4016"/>
      </w:tblGrid>
      <w:tr>
        <w:trPr/>
        <w:tc>
          <w:tcPr>
            <w:tcW w:w="5623" w:type="dxa"/>
            <w:tcBorders/>
          </w:tcPr>
          <w:p>
            <w:pPr>
              <w:pStyle w:val="Normal"/>
              <w:widowControl w:val="false"/>
              <w:spacing w:before="0" w:after="0"/>
              <w:ind w:left="-284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Название карты</w:t>
            </w:r>
          </w:p>
        </w:tc>
        <w:tc>
          <w:tcPr>
            <w:tcW w:w="4016" w:type="dxa"/>
            <w:tcBorders/>
          </w:tcPr>
          <w:p>
            <w:pPr>
              <w:pStyle w:val="Normal"/>
              <w:widowControl w:val="false"/>
              <w:spacing w:before="0" w:after="0"/>
              <w:ind w:left="-284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Число слоев</w:t>
            </w:r>
          </w:p>
        </w:tc>
      </w:tr>
      <w:tr>
        <w:trPr/>
        <w:tc>
          <w:tcPr>
            <w:tcW w:w="5623" w:type="dxa"/>
            <w:tcBorders/>
          </w:tcPr>
          <w:p>
            <w:pPr>
              <w:pStyle w:val="Normal"/>
              <w:widowControl w:val="false"/>
              <w:spacing w:before="0" w:after="0"/>
              <w:ind w:left="46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География родников</w:t>
            </w:r>
          </w:p>
        </w:tc>
        <w:tc>
          <w:tcPr>
            <w:tcW w:w="4016" w:type="dxa"/>
            <w:tcBorders/>
          </w:tcPr>
          <w:p>
            <w:pPr>
              <w:pStyle w:val="Normal"/>
              <w:widowControl w:val="false"/>
              <w:spacing w:before="0" w:after="0"/>
              <w:ind w:left="-284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4</w:t>
            </w:r>
          </w:p>
        </w:tc>
      </w:tr>
      <w:tr>
        <w:trPr/>
        <w:tc>
          <w:tcPr>
            <w:tcW w:w="5623" w:type="dxa"/>
            <w:tcBorders/>
          </w:tcPr>
          <w:p>
            <w:pPr>
              <w:pStyle w:val="Normal"/>
              <w:widowControl w:val="false"/>
              <w:spacing w:before="0" w:after="0"/>
              <w:ind w:left="46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Гидрологическая характеристика родников</w:t>
            </w:r>
          </w:p>
        </w:tc>
        <w:tc>
          <w:tcPr>
            <w:tcW w:w="4016" w:type="dxa"/>
            <w:tcBorders/>
          </w:tcPr>
          <w:p>
            <w:pPr>
              <w:pStyle w:val="Normal"/>
              <w:widowControl w:val="false"/>
              <w:spacing w:before="0" w:after="0"/>
              <w:ind w:left="-284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6</w:t>
            </w:r>
          </w:p>
        </w:tc>
      </w:tr>
      <w:tr>
        <w:trPr/>
        <w:tc>
          <w:tcPr>
            <w:tcW w:w="5623" w:type="dxa"/>
            <w:tcBorders/>
          </w:tcPr>
          <w:p>
            <w:pPr>
              <w:pStyle w:val="Normal"/>
              <w:widowControl w:val="false"/>
              <w:spacing w:before="0" w:after="0"/>
              <w:ind w:left="46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Химические показатели родниковой воды</w:t>
            </w:r>
          </w:p>
        </w:tc>
        <w:tc>
          <w:tcPr>
            <w:tcW w:w="4016" w:type="dxa"/>
            <w:tcBorders/>
          </w:tcPr>
          <w:p>
            <w:pPr>
              <w:pStyle w:val="Normal"/>
              <w:widowControl w:val="false"/>
              <w:spacing w:before="0" w:after="0"/>
              <w:ind w:left="-284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6</w:t>
            </w:r>
          </w:p>
        </w:tc>
      </w:tr>
      <w:tr>
        <w:trPr/>
        <w:tc>
          <w:tcPr>
            <w:tcW w:w="5623" w:type="dxa"/>
            <w:tcBorders/>
          </w:tcPr>
          <w:p>
            <w:pPr>
              <w:pStyle w:val="Normal"/>
              <w:widowControl w:val="false"/>
              <w:spacing w:before="0" w:after="0"/>
              <w:ind w:left="46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Дебит родников</w:t>
            </w:r>
          </w:p>
        </w:tc>
        <w:tc>
          <w:tcPr>
            <w:tcW w:w="4016" w:type="dxa"/>
            <w:tcBorders/>
          </w:tcPr>
          <w:p>
            <w:pPr>
              <w:pStyle w:val="Normal"/>
              <w:widowControl w:val="false"/>
              <w:spacing w:before="0" w:after="0"/>
              <w:ind w:left="-284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5</w:t>
            </w:r>
          </w:p>
        </w:tc>
      </w:tr>
    </w:tbl>
    <w:p>
      <w:pPr>
        <w:pStyle w:val="Normal"/>
        <w:widowControl w:val="false"/>
        <w:ind w:left="-284" w:hang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  <w:tab/>
      </w:r>
      <w:r>
        <w:rPr>
          <w:sz w:val="28"/>
          <w:szCs w:val="28"/>
        </w:rPr>
        <w:t>Как итог. Успешно прошло преобразование табличной базы данных в цифровую пространственно-ориентированную, делающую большие объемы табличной информации лаконичными и наглядными для 7 тыс. пользователей Юго-Камского поселения. Созданы условия для возможного свободного распространения картографического продукта в социальных сетях.</w:t>
      </w:r>
    </w:p>
    <w:p>
      <w:pPr>
        <w:pStyle w:val="Normal"/>
        <w:widowControl w:val="false"/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ab/>
        <w:t>У проектно-исследовательской работы определяется перспектива в продолжении сбора и обработки информации по родникам поселка Юго-Камский. Если родники и колодцы выступают природной альтернативой централизованному водоснабжению и позиционируются главными источниками питьевой воды в сельской местности, то проведение мониторинга их состояния является социальной необходимостью (в первую очередь – исследования бактериологических показателей качества воды).</w:t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284" w:leader="none"/>
        </w:tabs>
        <w:ind w:left="-284" w:hanging="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Работа по изучению родниковых зон является очень важным направлением в экологическом исследовании окружающей среды, т.к. она решает задачи по информированию об обеспечении качественной водой жителей конкретной сельской территории. Значимость данного исследования определена национальным проектом «Чистая вода» в раках приоритетов Устойчивого развития ООН в разделе «Обеспечение наличия и рационального использования водных ресурсов и санитарии для всех</w:t>
      </w:r>
      <w:r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[7].</w:t>
      </w:r>
      <w:r>
        <w:rPr>
          <w:b/>
          <w:bCs/>
          <w:sz w:val="28"/>
          <w:szCs w:val="28"/>
        </w:rPr>
        <w:t xml:space="preserve"> </w:t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Литература</w:t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>1. Картография: учебное пособие / сост. Н.В. Бажукова; Пермский государственный национальный исследовательский университет.- Пермь, 2020.-320 С.: ил.</w:t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i/>
          <w:iCs/>
          <w:sz w:val="28"/>
          <w:szCs w:val="28"/>
        </w:rPr>
        <w:t xml:space="preserve">Каракулов А.Ю. </w:t>
      </w:r>
      <w:r>
        <w:rPr>
          <w:sz w:val="28"/>
          <w:szCs w:val="28"/>
        </w:rPr>
        <w:t>«Общая характеристика родников, расположенных в черте населенного пункта» / материалы краевого конкурса среди учащихся и молодежи «Чистая вода», Пермь, 2010.- 21С.: ил.</w:t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i/>
          <w:iCs/>
          <w:sz w:val="28"/>
          <w:szCs w:val="28"/>
        </w:rPr>
        <w:t>Каракулова Л.В.</w:t>
      </w:r>
      <w:r>
        <w:rPr>
          <w:sz w:val="28"/>
          <w:szCs w:val="28"/>
        </w:rPr>
        <w:t xml:space="preserve"> Методические рекомендации по использованию ПО Google Earth в экологических исследованиях школьников // Материалы Всероссийского конкурса учебных и методических материалов в помощь педагогам, организаторам туристско-краеведческой и экскурсионной работы с обучающимися. М., 2016 С.7-8.</w:t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i/>
          <w:iCs/>
          <w:sz w:val="28"/>
          <w:szCs w:val="28"/>
        </w:rPr>
        <w:t xml:space="preserve">Кузнецова Е.Е. </w:t>
      </w:r>
      <w:r>
        <w:rPr>
          <w:sz w:val="28"/>
          <w:szCs w:val="28"/>
        </w:rPr>
        <w:t xml:space="preserve">«Исследование родниковой воды в п. Юго-Камский», / материалы регионального конкурса «Эколог-исследователь», Пермь, 2020.- </w:t>
      </w:r>
      <w:bookmarkStart w:id="0" w:name="_Hlk119846638"/>
      <w:r>
        <w:rPr>
          <w:sz w:val="28"/>
          <w:szCs w:val="28"/>
        </w:rPr>
        <w:t>26С.: ил.</w:t>
      </w:r>
      <w:bookmarkEnd w:id="0"/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i/>
          <w:iCs/>
          <w:sz w:val="28"/>
          <w:szCs w:val="28"/>
        </w:rPr>
        <w:t>Чепкасов П.Н.</w:t>
      </w:r>
      <w:r>
        <w:rPr>
          <w:sz w:val="28"/>
          <w:szCs w:val="28"/>
        </w:rPr>
        <w:t xml:space="preserve"> Разработка и составление социально - экономических карт (учебное пособие по спецкурсу), Пермь, университет; 1984 год,</w:t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>7. Цели устойчивого развития ООН и Россия/Доклад о человеческом развитии в Российской Федерации/ ред. С.Н. Бобылев, Л.М. Григорьев; Аналитический центр при правительстве Российской Федерации.- Москва, 2016.- 298С.: ил.</w:t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Информационные ресурсы</w:t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Свободная географическая информационная система с открытым кодом QGIS [В Интернете] // Сайт Руководство пользователя QGIS [Электронный ресурс] URL: </w:t>
      </w:r>
      <w:r>
        <w:rPr>
          <w:rStyle w:val="Style15"/>
          <w:bCs/>
          <w:kern w:val="2"/>
          <w:sz w:val="28"/>
          <w:szCs w:val="28"/>
        </w:rPr>
        <w:t>https://qgis.org/ru/site/</w:t>
      </w:r>
      <w:r>
        <w:rPr>
          <w:sz w:val="28"/>
          <w:szCs w:val="28"/>
        </w:rPr>
        <w:t xml:space="preserve">  (Дата обращения 16.12.2021 года),</w:t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Бесплатные геоинформационные решения QGIS и NextGIS </w:t>
      </w:r>
      <w:bookmarkStart w:id="1" w:name="_Hlk119838489"/>
      <w:r>
        <w:rPr>
          <w:sz w:val="28"/>
          <w:szCs w:val="28"/>
        </w:rPr>
        <w:t xml:space="preserve">[В Интернете] </w:t>
      </w:r>
      <w:bookmarkEnd w:id="1"/>
      <w:r>
        <w:rPr>
          <w:sz w:val="28"/>
          <w:szCs w:val="28"/>
        </w:rPr>
        <w:t xml:space="preserve">// Сайт   Харб. Сообщество IT- специалистов [Электронный ресурс] URL: </w:t>
      </w:r>
      <w:r>
        <w:rPr>
          <w:rStyle w:val="Style15"/>
          <w:bCs/>
          <w:kern w:val="2"/>
          <w:sz w:val="28"/>
          <w:szCs w:val="28"/>
        </w:rPr>
        <w:t>https://habr.com/ru/post/321710/</w:t>
      </w:r>
      <w:r>
        <w:rPr>
          <w:sz w:val="28"/>
          <w:szCs w:val="28"/>
        </w:rPr>
        <w:t xml:space="preserve"> (Дата обращения 10.11.2021)</w:t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spacing w:lineRule="auto" w:line="360"/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spacing w:lineRule="auto" w:line="360"/>
        <w:ind w:left="-284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spacing w:lineRule="auto" w:line="36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spacing w:lineRule="auto" w:line="36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spacing w:lineRule="auto" w:line="36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spacing w:lineRule="auto" w:line="36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spacing w:lineRule="auto" w:line="36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spacing w:lineRule="auto" w:line="36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spacing w:lineRule="auto" w:line="36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1.</w:t>
      </w:r>
    </w:p>
    <w:p>
      <w:pPr>
        <w:pStyle w:val="Normal"/>
        <w:widowControl w:val="false"/>
        <w:tabs>
          <w:tab w:val="clear" w:pos="709"/>
          <w:tab w:val="left" w:pos="7231" w:leader="none"/>
        </w:tabs>
        <w:ind w:right="141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Органолептические характеристики родниковых вод </w:t>
      </w:r>
      <w:bookmarkStart w:id="2" w:name="_Hlk119843007"/>
      <w:r>
        <w:rPr>
          <w:sz w:val="28"/>
          <w:szCs w:val="28"/>
        </w:rPr>
        <w:t>[5]</w:t>
      </w:r>
      <w:bookmarkEnd w:id="2"/>
    </w:p>
    <w:tbl>
      <w:tblPr>
        <w:tblStyle w:val="a4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19"/>
        <w:gridCol w:w="1293"/>
        <w:gridCol w:w="945"/>
        <w:gridCol w:w="622"/>
        <w:gridCol w:w="1036"/>
        <w:gridCol w:w="1036"/>
        <w:gridCol w:w="1037"/>
        <w:gridCol w:w="1037"/>
        <w:gridCol w:w="1036"/>
        <w:gridCol w:w="1036"/>
      </w:tblGrid>
      <w:tr>
        <w:trPr>
          <w:trHeight w:val="2016" w:hRule="atLeast"/>
          <w:cantSplit w:val="true"/>
        </w:trPr>
        <w:tc>
          <w:tcPr>
            <w:tcW w:w="419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№</w:t>
            </w:r>
          </w:p>
        </w:tc>
        <w:tc>
          <w:tcPr>
            <w:tcW w:w="1293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Определяемые</w:t>
            </w:r>
          </w:p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показатели</w:t>
            </w:r>
          </w:p>
        </w:tc>
        <w:tc>
          <w:tcPr>
            <w:tcW w:w="945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Единицы</w:t>
            </w:r>
          </w:p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измерения</w:t>
            </w:r>
          </w:p>
        </w:tc>
        <w:tc>
          <w:tcPr>
            <w:tcW w:w="622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Правила и</w:t>
            </w:r>
          </w:p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нормы</w:t>
            </w:r>
          </w:p>
        </w:tc>
        <w:tc>
          <w:tcPr>
            <w:tcW w:w="1036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Ул. Больничная</w:t>
            </w:r>
          </w:p>
        </w:tc>
        <w:tc>
          <w:tcPr>
            <w:tcW w:w="1036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р. Кунгурка «Домик»</w:t>
            </w:r>
          </w:p>
        </w:tc>
        <w:tc>
          <w:tcPr>
            <w:tcW w:w="1037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р.  Кунгурка</w:t>
            </w:r>
          </w:p>
        </w:tc>
        <w:tc>
          <w:tcPr>
            <w:tcW w:w="1037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д. Полуденная</w:t>
            </w:r>
          </w:p>
        </w:tc>
        <w:tc>
          <w:tcPr>
            <w:tcW w:w="1036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запруд</w:t>
            </w:r>
          </w:p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«Колодец»</w:t>
            </w:r>
          </w:p>
        </w:tc>
        <w:tc>
          <w:tcPr>
            <w:tcW w:w="1036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запруд</w:t>
            </w:r>
          </w:p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«Шолоповский»</w:t>
            </w:r>
          </w:p>
        </w:tc>
      </w:tr>
      <w:tr>
        <w:trPr>
          <w:trHeight w:val="1164" w:hRule="atLeast"/>
        </w:trPr>
        <w:tc>
          <w:tcPr>
            <w:tcW w:w="41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</w:t>
            </w:r>
          </w:p>
        </w:tc>
        <w:tc>
          <w:tcPr>
            <w:tcW w:w="1293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Запах: характер,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интенсивность</w:t>
            </w:r>
          </w:p>
        </w:tc>
        <w:tc>
          <w:tcPr>
            <w:tcW w:w="945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словесное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описание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баллы</w:t>
            </w:r>
          </w:p>
        </w:tc>
        <w:tc>
          <w:tcPr>
            <w:tcW w:w="622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Не более 2-3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Без запаха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Без запаха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</w:tc>
        <w:tc>
          <w:tcPr>
            <w:tcW w:w="10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Без запаха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</w:tc>
        <w:tc>
          <w:tcPr>
            <w:tcW w:w="10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Без запаха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Без запаха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Без запаха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</w:tc>
      </w:tr>
      <w:tr>
        <w:trPr/>
        <w:tc>
          <w:tcPr>
            <w:tcW w:w="41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</w:t>
            </w:r>
          </w:p>
        </w:tc>
        <w:tc>
          <w:tcPr>
            <w:tcW w:w="1293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Цветность</w:t>
            </w:r>
          </w:p>
        </w:tc>
        <w:tc>
          <w:tcPr>
            <w:tcW w:w="945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градусы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словесное описание</w:t>
            </w:r>
          </w:p>
        </w:tc>
        <w:tc>
          <w:tcPr>
            <w:tcW w:w="622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Не более 30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Без цвета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Без цвета</w:t>
            </w:r>
          </w:p>
        </w:tc>
        <w:tc>
          <w:tcPr>
            <w:tcW w:w="10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Без цвета</w:t>
            </w:r>
          </w:p>
        </w:tc>
        <w:tc>
          <w:tcPr>
            <w:tcW w:w="10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Без цвета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Без цвета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Без цвета</w:t>
            </w:r>
          </w:p>
        </w:tc>
      </w:tr>
      <w:tr>
        <w:trPr/>
        <w:tc>
          <w:tcPr>
            <w:tcW w:w="41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</w:t>
            </w:r>
          </w:p>
        </w:tc>
        <w:tc>
          <w:tcPr>
            <w:tcW w:w="1293" w:type="dxa"/>
            <w:tcBorders/>
          </w:tcPr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Мутность</w:t>
            </w:r>
          </w:p>
        </w:tc>
        <w:tc>
          <w:tcPr>
            <w:tcW w:w="945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словесное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описание</w:t>
            </w:r>
          </w:p>
        </w:tc>
        <w:tc>
          <w:tcPr>
            <w:tcW w:w="622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-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Вода прозрачная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Вода прозрачная</w:t>
            </w:r>
          </w:p>
        </w:tc>
        <w:tc>
          <w:tcPr>
            <w:tcW w:w="10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Вода прозрачная</w:t>
            </w:r>
          </w:p>
        </w:tc>
        <w:tc>
          <w:tcPr>
            <w:tcW w:w="10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Вода прозрачная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Вода прозрачная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Вода прозрачная</w:t>
            </w:r>
          </w:p>
        </w:tc>
      </w:tr>
      <w:tr>
        <w:trPr/>
        <w:tc>
          <w:tcPr>
            <w:tcW w:w="41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</w:t>
            </w:r>
          </w:p>
        </w:tc>
        <w:tc>
          <w:tcPr>
            <w:tcW w:w="1293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Прозрачность</w:t>
            </w:r>
          </w:p>
        </w:tc>
        <w:tc>
          <w:tcPr>
            <w:tcW w:w="945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см</w:t>
            </w:r>
          </w:p>
        </w:tc>
        <w:tc>
          <w:tcPr>
            <w:tcW w:w="622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-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&gt;30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&gt;30</w:t>
            </w:r>
          </w:p>
        </w:tc>
        <w:tc>
          <w:tcPr>
            <w:tcW w:w="10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&gt;30</w:t>
            </w:r>
          </w:p>
        </w:tc>
        <w:tc>
          <w:tcPr>
            <w:tcW w:w="10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&gt;30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&gt;30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&gt;30</w:t>
            </w:r>
          </w:p>
        </w:tc>
      </w:tr>
      <w:tr>
        <w:trPr/>
        <w:tc>
          <w:tcPr>
            <w:tcW w:w="41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5</w:t>
            </w:r>
          </w:p>
        </w:tc>
        <w:tc>
          <w:tcPr>
            <w:tcW w:w="1293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Привкус</w:t>
            </w:r>
          </w:p>
        </w:tc>
        <w:tc>
          <w:tcPr>
            <w:tcW w:w="945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баллы</w:t>
            </w:r>
          </w:p>
        </w:tc>
        <w:tc>
          <w:tcPr>
            <w:tcW w:w="622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Не более 2-3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</w:tc>
        <w:tc>
          <w:tcPr>
            <w:tcW w:w="10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</w:tc>
        <w:tc>
          <w:tcPr>
            <w:tcW w:w="1037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</w:tc>
        <w:tc>
          <w:tcPr>
            <w:tcW w:w="1036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</w:t>
            </w:r>
          </w:p>
        </w:tc>
      </w:tr>
    </w:tbl>
    <w:p>
      <w:pPr>
        <w:pStyle w:val="Normal"/>
        <w:widowControl w:val="false"/>
        <w:rPr>
          <w:color w:val="FF0000"/>
        </w:rPr>
      </w:pPr>
      <w:r>
        <w:rPr>
          <w:color w:val="FF0000"/>
        </w:rPr>
        <w:t xml:space="preserve"> </w:t>
      </w:r>
    </w:p>
    <w:p>
      <w:pPr>
        <w:pStyle w:val="Normal"/>
        <w:widowControl w:val="false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2.</w:t>
      </w:r>
    </w:p>
    <w:p>
      <w:pPr>
        <w:pStyle w:val="Normal"/>
        <w:widowControl w:val="false"/>
        <w:tabs>
          <w:tab w:val="clear" w:pos="709"/>
          <w:tab w:val="left" w:pos="7369" w:leader="none"/>
        </w:tabs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Физико-химические характеристики родниковых вод </w:t>
      </w:r>
      <w:r>
        <w:rPr>
          <w:sz w:val="28"/>
          <w:szCs w:val="28"/>
        </w:rPr>
        <w:t>[5]</w:t>
      </w:r>
      <w:r>
        <w:rPr>
          <w:b/>
          <w:bCs/>
          <w:sz w:val="28"/>
          <w:szCs w:val="28"/>
        </w:rPr>
        <w:t xml:space="preserve"> </w:t>
      </w:r>
    </w:p>
    <w:tbl>
      <w:tblPr>
        <w:tblStyle w:val="a4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4"/>
        <w:gridCol w:w="2709"/>
        <w:gridCol w:w="1408"/>
        <w:gridCol w:w="688"/>
        <w:gridCol w:w="689"/>
        <w:gridCol w:w="717"/>
        <w:gridCol w:w="689"/>
        <w:gridCol w:w="688"/>
        <w:gridCol w:w="717"/>
        <w:gridCol w:w="718"/>
      </w:tblGrid>
      <w:tr>
        <w:trPr>
          <w:trHeight w:val="2014" w:hRule="atLeast"/>
          <w:cantSplit w:val="true"/>
        </w:trPr>
        <w:tc>
          <w:tcPr>
            <w:tcW w:w="474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№</w:t>
            </w:r>
          </w:p>
        </w:tc>
        <w:tc>
          <w:tcPr>
            <w:tcW w:w="2709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Определяемые</w:t>
            </w:r>
          </w:p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показатели</w:t>
            </w:r>
          </w:p>
        </w:tc>
        <w:tc>
          <w:tcPr>
            <w:tcW w:w="1408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Единицы</w:t>
            </w:r>
          </w:p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измерения</w:t>
            </w:r>
          </w:p>
        </w:tc>
        <w:tc>
          <w:tcPr>
            <w:tcW w:w="688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Правила и нормы</w:t>
            </w:r>
          </w:p>
        </w:tc>
        <w:tc>
          <w:tcPr>
            <w:tcW w:w="689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Ул. Больничная</w:t>
            </w:r>
          </w:p>
        </w:tc>
        <w:tc>
          <w:tcPr>
            <w:tcW w:w="717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р. Кунгурка</w:t>
            </w:r>
          </w:p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«Домик»</w:t>
            </w:r>
          </w:p>
        </w:tc>
        <w:tc>
          <w:tcPr>
            <w:tcW w:w="689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р.  Кунгурка</w:t>
            </w:r>
          </w:p>
        </w:tc>
        <w:tc>
          <w:tcPr>
            <w:tcW w:w="688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д. Полуденная</w:t>
            </w:r>
          </w:p>
        </w:tc>
        <w:tc>
          <w:tcPr>
            <w:tcW w:w="717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запруд</w:t>
            </w:r>
          </w:p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«Колодец»</w:t>
            </w:r>
          </w:p>
        </w:tc>
        <w:tc>
          <w:tcPr>
            <w:tcW w:w="718" w:type="dxa"/>
            <w:tcBorders/>
            <w:textDirection w:val="btLr"/>
            <w:vAlign w:val="center"/>
          </w:tcPr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запруд</w:t>
            </w:r>
          </w:p>
          <w:p>
            <w:pPr>
              <w:pStyle w:val="Normal"/>
              <w:widowControl w:val="false"/>
              <w:spacing w:before="0" w:after="0"/>
              <w:ind w:left="113" w:right="113" w:hanging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«Шолоповский»</w:t>
            </w:r>
          </w:p>
        </w:tc>
      </w:tr>
      <w:tr>
        <w:trPr>
          <w:trHeight w:val="50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Щелочность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мг-экв/л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val="en-US" w:bidi="ar-SA"/>
              </w:rPr>
              <w:t>7</w:t>
            </w:r>
            <w:r>
              <w:rPr>
                <w:kern w:val="0"/>
                <w:lang w:val="ru-RU" w:bidi="ar-SA"/>
              </w:rPr>
              <w:t>,0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5,2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4,8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4,4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4,5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7,4</w:t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5,5</w:t>
            </w:r>
          </w:p>
        </w:tc>
      </w:tr>
      <w:tr>
        <w:trPr>
          <w:trHeight w:val="698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Жесткость (Комплексонометрическое определение)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мг-экв/л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7,0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6,5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6,1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7,55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4,75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1,0</w:t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5,35</w:t>
            </w:r>
          </w:p>
        </w:tc>
      </w:tr>
      <w:tr>
        <w:trPr>
          <w:trHeight w:val="247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2.1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Са (Комплексонометриче-ское определение)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мг-экв/л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7,0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4,65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4,55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5,45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3,4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0,45</w:t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3,35</w:t>
            </w:r>
          </w:p>
        </w:tc>
      </w:tr>
      <w:tr>
        <w:trPr>
          <w:trHeight w:val="836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2.2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val="en-US" w:bidi="ar-SA"/>
              </w:rPr>
              <w:t>Mg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kern w:val="0"/>
                <w:lang w:val="en-US" w:bidi="ar-SA"/>
              </w:rPr>
              <w:t>(Комплексонометриче-ское определение)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мг-экв/л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3,0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1,85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1,55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2,1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4,35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0,55</w:t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</w:t>
            </w:r>
          </w:p>
        </w:tc>
      </w:tr>
      <w:tr>
        <w:trPr>
          <w:trHeight w:val="1833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left"/>
              <w:rPr>
                <w:highlight w:val="yellow"/>
              </w:rPr>
            </w:pPr>
            <w:r>
              <w:rPr>
                <w:kern w:val="0"/>
                <w:lang w:val="ru-RU" w:bidi="ar-SA"/>
              </w:rPr>
              <w:t>Тяжелые металлы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качественная оценка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Ba, B,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Mn,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Ti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Ba, B,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Mn,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Ti,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Pb,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Cr,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Ni,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Cu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Ba, B,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Mn,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Ti,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Cd,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  <w:t>Cu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lang w:val="en-US"/>
              </w:rPr>
            </w:pPr>
            <w:r>
              <w:rPr>
                <w:kern w:val="0"/>
                <w:lang w:val="en-US" w:bidi="ar-SA"/>
              </w:rPr>
            </w:r>
          </w:p>
        </w:tc>
      </w:tr>
      <w:tr>
        <w:trPr>
          <w:trHeight w:val="474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highlight w:val="yellow"/>
              </w:rPr>
            </w:pPr>
            <w:r>
              <w:rPr>
                <w:kern w:val="0"/>
                <w:lang w:val="ru-RU" w:bidi="ar-SA"/>
              </w:rPr>
              <w:t>Na и K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мг/л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val="en-US" w:bidi="ar-SA"/>
              </w:rPr>
              <w:t>Na</w:t>
            </w:r>
            <w:r>
              <w:rPr>
                <w:kern w:val="0"/>
                <w:lang w:val="ru-RU" w:bidi="ar-SA"/>
              </w:rPr>
              <w:t>: 200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val="en-US" w:bidi="ar-SA"/>
              </w:rPr>
              <w:t>K</w:t>
            </w:r>
            <w:r>
              <w:rPr>
                <w:kern w:val="0"/>
                <w:lang w:val="ru-RU" w:bidi="ar-SA"/>
              </w:rPr>
              <w:t>: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kern w:val="0"/>
                <w:lang w:val="ru-RU" w:bidi="ar-SA"/>
              </w:rPr>
              <w:t>18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Na: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8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К: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0,5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Na: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12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К: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Na: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40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К: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Na: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5,3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К: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0,5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Na: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175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К: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1,0</w:t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Na: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8,2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К: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0,95</w:t>
            </w:r>
          </w:p>
        </w:tc>
      </w:tr>
      <w:tr>
        <w:trPr>
          <w:trHeight w:val="65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5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Водородный показатель (рН)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Единицы рН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6,0-9,0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7,11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7,18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7,35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7,5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8,68</w:t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7,55</w:t>
            </w:r>
          </w:p>
        </w:tc>
      </w:tr>
      <w:tr>
        <w:trPr>
          <w:trHeight w:val="640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6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Сульфат-ионы (Йодометрический метод с хромокислым барием)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мг/л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500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11,3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56,5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77,2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19,3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3,22</w:t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4,8</w:t>
            </w:r>
          </w:p>
        </w:tc>
      </w:tr>
      <w:tr>
        <w:trPr>
          <w:trHeight w:val="333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Растворимые фосфаты (Электрофотоколорическое определение)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мг/л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3,5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0,023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0,004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0,004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0,003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0,006</w:t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0,003</w:t>
            </w:r>
          </w:p>
        </w:tc>
      </w:tr>
      <w:tr>
        <w:trPr>
          <w:trHeight w:val="243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8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Хлориды (Потенциометрическое определение солью серебра_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мг/л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350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102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23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31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17,7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32</w:t>
            </w:r>
          </w:p>
        </w:tc>
      </w:tr>
      <w:tr>
        <w:trPr>
          <w:trHeight w:val="50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9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Fe(lll)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мг/л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0,3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0,025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0,015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0,05</w:t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0,029</w:t>
            </w:r>
          </w:p>
        </w:tc>
      </w:tr>
      <w:tr>
        <w:trPr>
          <w:trHeight w:val="964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10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highlight w:val="yellow"/>
              </w:rPr>
            </w:pPr>
            <w:r>
              <w:rPr>
                <w:kern w:val="0"/>
                <w:lang w:val="ru-RU" w:bidi="ar-SA"/>
              </w:rPr>
              <w:t>Сухой остаток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мг/л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331,5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347,5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528,5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271,5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435,2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329,5</w:t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386,6</w:t>
            </w:r>
          </w:p>
        </w:tc>
      </w:tr>
      <w:tr>
        <w:trPr>
          <w:trHeight w:val="567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11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highlight w:val="yellow"/>
              </w:rPr>
            </w:pPr>
            <w:r>
              <w:rPr>
                <w:kern w:val="0"/>
                <w:lang w:val="ru-RU" w:bidi="ar-SA"/>
              </w:rPr>
              <w:t>Нитраты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мг/л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3,0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</w:tr>
      <w:tr>
        <w:trPr>
          <w:trHeight w:val="547" w:hRule="atLeast"/>
        </w:trPr>
        <w:tc>
          <w:tcPr>
            <w:tcW w:w="474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12</w:t>
            </w:r>
          </w:p>
        </w:tc>
        <w:tc>
          <w:tcPr>
            <w:tcW w:w="270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Фториды</w:t>
            </w:r>
          </w:p>
        </w:tc>
        <w:tc>
          <w:tcPr>
            <w:tcW w:w="140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мг/л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1,5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  <w:tc>
          <w:tcPr>
            <w:tcW w:w="689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  <w:tc>
          <w:tcPr>
            <w:tcW w:w="68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  <w:tc>
          <w:tcPr>
            <w:tcW w:w="717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НПО</w:t>
            </w:r>
          </w:p>
        </w:tc>
        <w:tc>
          <w:tcPr>
            <w:tcW w:w="718" w:type="dxa"/>
            <w:tcBorders/>
          </w:tcPr>
          <w:p>
            <w:pPr>
              <w:pStyle w:val="Normal"/>
              <w:widowControl w:val="false"/>
              <w:spacing w:before="0" w:after="0"/>
              <w:jc w:val="both"/>
              <w:rPr>
                <w:sz w:val="22"/>
                <w:szCs w:val="22"/>
              </w:rPr>
            </w:pPr>
            <w:r>
              <w:rPr>
                <w:kern w:val="0"/>
                <w:sz w:val="18"/>
                <w:szCs w:val="18"/>
                <w:lang w:val="ru-RU" w:bidi="ar-SA"/>
              </w:rPr>
              <w:t>НПО</w:t>
            </w:r>
            <w:bookmarkStart w:id="3" w:name="_Hlk119839328"/>
            <w:r>
              <w:rPr>
                <w:kern w:val="0"/>
                <w:sz w:val="22"/>
                <w:sz w:val="22"/>
                <w:szCs w:val="22"/>
                <w:rtl w:val="true"/>
                <w:lang w:val="ru-RU" w:bidi="ar-SA"/>
              </w:rPr>
              <w:t>٭</w:t>
            </w:r>
            <w:bookmarkEnd w:id="3"/>
          </w:p>
        </w:tc>
      </w:tr>
    </w:tbl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spacing w:lineRule="auto" w:line="360"/>
        <w:rPr>
          <w:sz w:val="28"/>
          <w:szCs w:val="28"/>
        </w:rPr>
      </w:pPr>
      <w:r>
        <w:rPr>
          <w:sz w:val="28"/>
          <w:sz w:val="28"/>
          <w:szCs w:val="28"/>
          <w:rtl w:val="true"/>
        </w:rPr>
        <w:t>٭</w:t>
      </w:r>
      <w:r>
        <w:rPr>
          <w:sz w:val="28"/>
          <w:sz w:val="28"/>
          <w:szCs w:val="28"/>
        </w:rPr>
        <w:t xml:space="preserve"> </w:t>
      </w:r>
      <w:r>
        <w:rPr>
          <w:sz w:val="28"/>
          <w:szCs w:val="28"/>
        </w:rPr>
        <w:t>- ниже нормы определения</w:t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spacing w:lineRule="auto" w:line="36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sectPr>
      <w:footerReference w:type="default" r:id="rId20"/>
      <w:type w:val="nextPage"/>
      <w:pgSz w:w="11906" w:h="16838"/>
      <w:pgMar w:left="1701" w:right="707" w:header="0" w:top="851" w:footer="709" w:bottom="992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Verdana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79240301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13</w:t>
        </w:r>
        <w:r>
          <w:rPr/>
          <w:fldChar w:fldCharType="end"/>
        </w:r>
      </w:p>
    </w:sdtContent>
  </w:sdt>
</w:ft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152ff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6">
    <w:name w:val="Heading 6"/>
    <w:basedOn w:val="Normal"/>
    <w:next w:val="Normal"/>
    <w:link w:val="60"/>
    <w:semiHidden/>
    <w:unhideWhenUsed/>
    <w:qFormat/>
    <w:rsid w:val="002152ff"/>
    <w:pPr>
      <w:keepNext w:val="true"/>
      <w:jc w:val="center"/>
      <w:outlineLvl w:val="5"/>
    </w:pPr>
    <w:rPr>
      <w:b/>
      <w:bCs/>
      <w:sz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61" w:customStyle="1">
    <w:name w:val="Заголовок 6 Знак"/>
    <w:basedOn w:val="DefaultParagraphFont"/>
    <w:link w:val="6"/>
    <w:semiHidden/>
    <w:qFormat/>
    <w:rsid w:val="002152ff"/>
    <w:rPr>
      <w:rFonts w:ascii="Times New Roman" w:hAnsi="Times New Roman" w:eastAsia="Times New Roman" w:cs="Times New Roman"/>
      <w:b/>
      <w:bCs/>
      <w:szCs w:val="24"/>
      <w:lang w:eastAsia="ru-RU"/>
    </w:rPr>
  </w:style>
  <w:style w:type="character" w:styleId="Style13" w:customStyle="1">
    <w:name w:val="Верхний колонтитул Знак"/>
    <w:basedOn w:val="DefaultParagraphFont"/>
    <w:link w:val="a5"/>
    <w:uiPriority w:val="99"/>
    <w:qFormat/>
    <w:rsid w:val="0071054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4" w:customStyle="1">
    <w:name w:val="Нижний колонтитул Знак"/>
    <w:basedOn w:val="DefaultParagraphFont"/>
    <w:link w:val="a7"/>
    <w:uiPriority w:val="99"/>
    <w:qFormat/>
    <w:rsid w:val="0071054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5">
    <w:name w:val="Интернет-ссылка"/>
    <w:basedOn w:val="DefaultParagraphFont"/>
    <w:uiPriority w:val="99"/>
    <w:unhideWhenUsed/>
    <w:rsid w:val="00f8532d"/>
    <w:rPr>
      <w:color w:val="0563C1" w:themeColor="hyperlink"/>
      <w:u w:val="single"/>
    </w:rPr>
  </w:style>
  <w:style w:type="character" w:styleId="Style16" w:customStyle="1">
    <w:name w:val="Текст выноски Знак"/>
    <w:basedOn w:val="DefaultParagraphFont"/>
    <w:link w:val="aa"/>
    <w:uiPriority w:val="99"/>
    <w:semiHidden/>
    <w:qFormat/>
    <w:rsid w:val="00965bd3"/>
    <w:rPr>
      <w:rFonts w:ascii="Tahoma" w:hAnsi="Tahoma" w:eastAsia="Times New Roman" w:cs="Tahoma"/>
      <w:sz w:val="16"/>
      <w:szCs w:val="16"/>
      <w:lang w:eastAsia="ru-RU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</w:rPr>
  </w:style>
  <w:style w:type="paragraph" w:styleId="1" w:customStyle="1">
    <w:name w:val="Знак1"/>
    <w:basedOn w:val="Normal"/>
    <w:qFormat/>
    <w:rsid w:val="002c05a5"/>
    <w:pPr>
      <w:spacing w:lineRule="exact" w:line="240" w:before="0" w:after="160"/>
    </w:pPr>
    <w:rPr>
      <w:rFonts w:ascii="Verdana" w:hAnsi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qFormat/>
    <w:rsid w:val="00337e47"/>
    <w:pPr>
      <w:spacing w:beforeAutospacing="1" w:afterAutospacing="1"/>
    </w:pPr>
    <w:rPr/>
  </w:style>
  <w:style w:type="paragraph" w:styleId="First" w:customStyle="1">
    <w:name w:val="first"/>
    <w:basedOn w:val="Normal"/>
    <w:qFormat/>
    <w:rsid w:val="00337e47"/>
    <w:pPr>
      <w:spacing w:beforeAutospacing="1" w:afterAutospacing="1"/>
    </w:pPr>
    <w:rPr/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6"/>
    <w:uiPriority w:val="99"/>
    <w:unhideWhenUsed/>
    <w:rsid w:val="00710547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Style24">
    <w:name w:val="Footer"/>
    <w:basedOn w:val="Normal"/>
    <w:link w:val="a8"/>
    <w:uiPriority w:val="99"/>
    <w:unhideWhenUsed/>
    <w:rsid w:val="00710547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link w:val="ab"/>
    <w:uiPriority w:val="99"/>
    <w:semiHidden/>
    <w:unhideWhenUsed/>
    <w:qFormat/>
    <w:rsid w:val="00965bd3"/>
    <w:pPr/>
    <w:rPr>
      <w:rFonts w:ascii="Tahoma" w:hAnsi="Tahoma" w:cs="Tahoma"/>
      <w:sz w:val="16"/>
      <w:szCs w:val="16"/>
    </w:rPr>
  </w:style>
  <w:style w:type="paragraph" w:styleId="11" w:customStyle="1">
    <w:name w:val=" Знак1"/>
    <w:basedOn w:val="Normal"/>
    <w:qFormat/>
    <w:rsid w:val="00bc35de"/>
    <w:pPr>
      <w:spacing w:lineRule="exact" w:line="240" w:before="0" w:after="160"/>
    </w:pPr>
    <w:rPr>
      <w:rFonts w:ascii="Verdana" w:hAnsi="Verdana"/>
      <w:sz w:val="20"/>
      <w:szCs w:val="20"/>
      <w:lang w:val="en-US"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4f1f8f"/>
    <w:pPr>
      <w:spacing w:after="0" w:line="240" w:lineRule="auto"/>
    </w:pPr>
    <w:rPr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a4">
    <w:name w:val="Table Grid"/>
    <w:basedOn w:val="a1"/>
    <w:uiPriority w:val="59"/>
    <w:rsid w:val="004f1f8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">
    <w:name w:val="Сетка таблицы2"/>
    <w:basedOn w:val="a1"/>
    <w:uiPriority w:val="59"/>
    <w:rsid w:val="006a0366"/>
    <w:pPr>
      <w:spacing w:after="0" w:line="240" w:lineRule="auto"/>
    </w:pPr>
    <w:rPr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wmf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<Relationship Id="rId2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C2732-287A-4AB6-B4D2-C8F1530D2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Application>LibreOffice/7.0.1.2$Windows_x86 LibreOffice_project/7cbcfc562f6eb6708b5ff7d7397325de9e764452</Application>
  <Pages>14</Pages>
  <Words>2982</Words>
  <Characters>20871</Characters>
  <CharactersWithSpaces>23556</CharactersWithSpaces>
  <Paragraphs>429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2022-02-05T11:32:00Z</dcterms:created>
  <dc:creator>Людмила Каракулова</dc:creator>
  <dc:description/>
  <dc:language>ru-RU</dc:language>
  <cp:lastModifiedBy/>
  <dcterms:modified xsi:type="dcterms:W3CDTF">2023-01-14T11:11:15Z</dcterms:modified>
  <cp:revision>323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